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B47CC">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510161</w:t>
      </w:r>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Bengaluru, India, August 25</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highlight w:val="none"/>
        </w:rPr>
        <w:t xml:space="preserve"> 2025</w:t>
      </w:r>
    </w:p>
    <w:p w14:paraId="5014D2BC">
      <w:pPr>
        <w:tabs>
          <w:tab w:val="left" w:pos="1985"/>
        </w:tabs>
        <w:rPr>
          <w:rFonts w:ascii="Times New Roman" w:hAnsi="Times New Roman"/>
          <w:b/>
          <w:sz w:val="22"/>
          <w:highlight w:val="none"/>
        </w:rPr>
      </w:pPr>
    </w:p>
    <w:p w14:paraId="4B3E1ABB">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17</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75A598D4">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29ED2131">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3"/>
      <w:bookmarkStart w:id="3" w:name="OLE_LINK24"/>
      <w:bookmarkStart w:id="4" w:name="OLE_LINK7"/>
      <w:bookmarkStart w:id="5" w:name="OLE_LINK8"/>
      <w:r>
        <w:rPr>
          <w:rFonts w:ascii="Times New Roman" w:hAnsi="Times New Roman"/>
          <w:sz w:val="22"/>
        </w:rPr>
        <w:t>D</w:t>
      </w:r>
      <w:r>
        <w:rPr>
          <w:rFonts w:hint="eastAsia" w:ascii="Times New Roman" w:hAnsi="Times New Roman"/>
          <w:sz w:val="22"/>
        </w:rPr>
        <w:t>iscussion on</w:t>
      </w:r>
      <w:bookmarkEnd w:id="2"/>
      <w:bookmarkEnd w:id="3"/>
      <w:r>
        <w:rPr>
          <w:rFonts w:hint="eastAsia" w:ascii="Times New Roman" w:hAnsi="Times New Roman"/>
          <w:sz w:val="20"/>
          <w:szCs w:val="20"/>
        </w:rPr>
        <w:t xml:space="preserve"> CSI reporting requirement and testing framework</w:t>
      </w:r>
      <w:r>
        <w:rPr>
          <w:rFonts w:hint="eastAsia" w:ascii="Times New Roman" w:hAnsi="Times New Roman"/>
          <w:sz w:val="20"/>
          <w:szCs w:val="20"/>
          <w:lang w:val="en-US" w:eastAsia="zh-CN"/>
        </w:rPr>
        <w:t xml:space="preserve"> for </w:t>
      </w:r>
      <w:r>
        <w:rPr>
          <w:rFonts w:hint="eastAsia" w:ascii="Times New Roman" w:hAnsi="Times New Roman"/>
          <w:sz w:val="20"/>
          <w:szCs w:val="20"/>
        </w:rPr>
        <w:t>CSI prediction</w:t>
      </w:r>
    </w:p>
    <w:bookmarkEnd w:id="4"/>
    <w:bookmarkEnd w:id="5"/>
    <w:p w14:paraId="7DB4B09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0D9430A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4BDC535">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106</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1D91E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30" w:type="dxa"/>
            <w:noWrap w:val="0"/>
            <w:vAlign w:val="top"/>
          </w:tcPr>
          <w:p w14:paraId="56C0ACA8">
            <w:pPr>
              <w:numPr>
                <w:ilvl w:val="0"/>
                <w:numId w:val="4"/>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59DE7CF8">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7BB01FF1">
            <w:pPr>
              <w:numPr>
                <w:ilvl w:val="1"/>
                <w:numId w:val="4"/>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p w14:paraId="0480D3BB">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7F40445D">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 xml:space="preserve">his contribution provides discussion </w:t>
      </w:r>
      <w:r>
        <w:rPr>
          <w:rFonts w:hint="eastAsia" w:ascii="Times New Roman" w:hAnsi="Times New Roman"/>
          <w:sz w:val="20"/>
          <w:szCs w:val="20"/>
          <w:lang w:val="en-US" w:eastAsia="zh-CN"/>
        </w:rPr>
        <w:t xml:space="preserve">core requirements </w:t>
      </w:r>
      <w:r>
        <w:rPr>
          <w:rFonts w:hint="eastAsia" w:ascii="Times New Roman" w:hAnsi="Times New Roman"/>
          <w:sz w:val="20"/>
          <w:szCs w:val="20"/>
        </w:rPr>
        <w:t>for CSI prediction.</w:t>
      </w:r>
    </w:p>
    <w:p w14:paraId="7AD6367C">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bookmarkEnd w:id="6"/>
    <w:bookmarkEnd w:id="7"/>
    <w:p w14:paraId="0E675C78">
      <w:pPr>
        <w:spacing w:after="180" w:line="240" w:lineRule="exact"/>
        <w:jc w:val="both"/>
        <w:rPr>
          <w:rFonts w:hint="eastAsia" w:ascii="Times New Roman" w:hAnsi="Times New Roman" w:cs="Times New Roman"/>
          <w:sz w:val="20"/>
          <w:szCs w:val="20"/>
          <w:lang w:val="en-US" w:eastAsia="zh-CN"/>
        </w:rPr>
      </w:pPr>
      <w:r>
        <w:rPr>
          <w:rFonts w:hint="eastAsia" w:ascii="Times New Roman" w:hAnsi="Times New Roman" w:cs="Times New Roman"/>
          <w:b w:val="0"/>
          <w:bCs/>
          <w:iCs/>
          <w:sz w:val="20"/>
          <w:szCs w:val="20"/>
          <w:highlight w:val="none"/>
          <w:u w:val="none"/>
          <w:lang w:val="en-US" w:eastAsia="zh-CN"/>
        </w:rPr>
        <w:t xml:space="preserve">RAN4 agreements to use relative throughput as requirement metric for CSI prediction is for inference. </w:t>
      </w:r>
      <w:r>
        <w:rPr>
          <w:rFonts w:hint="eastAsia" w:ascii="Times New Roman" w:hAnsi="Times New Roman" w:eastAsia="宋体" w:cs="Times New Roman"/>
          <w:b w:val="0"/>
          <w:bCs/>
          <w:iCs/>
          <w:sz w:val="20"/>
          <w:szCs w:val="20"/>
          <w:highlight w:val="none"/>
          <w:u w:val="none"/>
          <w:lang w:val="en-US" w:eastAsia="zh-CN"/>
        </w:rPr>
        <w:t xml:space="preserve">Inference performance is eventully performance, which is impacted not only by the AI/ML model performance but may also be impacted by other factors. While model monitoring targets to evaluate whether a model works well under a centain configuation/scenario. From this point of view, intermediate KPI, </w:t>
      </w:r>
      <w:r>
        <w:rPr>
          <w:rFonts w:hint="eastAsia" w:ascii="Times New Roman" w:hAnsi="Times New Roman" w:eastAsia="等线"/>
          <w:bCs/>
          <w:iCs/>
          <w:sz w:val="20"/>
          <w:szCs w:val="20"/>
          <w:highlight w:val="none"/>
          <w:lang w:val="en-US" w:eastAsia="zh-CN"/>
        </w:rPr>
        <w:t xml:space="preserve">e.g. </w:t>
      </w:r>
      <w:r>
        <w:rPr>
          <w:rFonts w:hint="default" w:ascii="Times New Roman" w:hAnsi="Times New Roman" w:eastAsia="宋体" w:cs="Times New Roman"/>
          <w:bCs/>
          <w:iCs/>
          <w:sz w:val="20"/>
          <w:szCs w:val="20"/>
          <w:highlight w:val="none"/>
          <w:lang w:val="en-US" w:eastAsia="zh-CN"/>
        </w:rPr>
        <w:t>cosine similarity</w:t>
      </w:r>
      <w:r>
        <w:rPr>
          <w:rFonts w:hint="eastAsia" w:ascii="Times New Roman" w:hAnsi="Times New Roman" w:eastAsia="宋体" w:cs="Times New Roman"/>
          <w:bCs/>
          <w:iCs/>
          <w:sz w:val="20"/>
          <w:szCs w:val="20"/>
          <w:highlight w:val="none"/>
          <w:lang w:val="en-US" w:eastAsia="zh-CN"/>
        </w:rPr>
        <w:t xml:space="preserve"> (</w:t>
      </w:r>
      <w:r>
        <w:rPr>
          <w:rFonts w:hint="eastAsia" w:ascii="Times New Roman" w:hAnsi="Times New Roman" w:eastAsia="等线"/>
          <w:bCs/>
          <w:iCs/>
          <w:sz w:val="20"/>
          <w:szCs w:val="20"/>
          <w:highlight w:val="none"/>
          <w:lang w:val="en-US" w:eastAsia="zh-CN"/>
        </w:rPr>
        <w:t>SGCS), ranging within [0, 1],</w:t>
      </w:r>
      <w:r>
        <w:rPr>
          <w:rFonts w:ascii="Times New Roman" w:hAnsi="Times New Roman" w:eastAsia="等线"/>
          <w:bCs/>
          <w:iCs/>
          <w:sz w:val="20"/>
          <w:szCs w:val="20"/>
          <w:highlight w:val="none"/>
        </w:rPr>
        <w:t xml:space="preserve"> can be considered as metrics for </w:t>
      </w:r>
      <w:r>
        <w:rPr>
          <w:rFonts w:hint="eastAsia" w:ascii="Times New Roman" w:hAnsi="Times New Roman" w:eastAsia="等线"/>
          <w:bCs/>
          <w:iCs/>
          <w:sz w:val="20"/>
          <w:szCs w:val="20"/>
          <w:highlight w:val="none"/>
          <w:lang w:val="en-US" w:eastAsia="zh-CN"/>
        </w:rPr>
        <w:t>performance monitoring</w:t>
      </w:r>
      <w:r>
        <w:rPr>
          <w:rFonts w:ascii="Times New Roman" w:hAnsi="Times New Roman" w:eastAsia="等线"/>
          <w:bCs/>
          <w:iCs/>
          <w:sz w:val="20"/>
          <w:szCs w:val="20"/>
          <w:highlight w:val="none"/>
        </w:rPr>
        <w:t>.</w:t>
      </w:r>
      <w:r>
        <w:rPr>
          <w:rFonts w:hint="eastAsia" w:ascii="Times New Roman" w:hAnsi="Times New Roman" w:eastAsia="等线"/>
          <w:bCs/>
          <w:iCs/>
          <w:sz w:val="20"/>
          <w:szCs w:val="20"/>
          <w:highlight w:val="none"/>
          <w:lang w:val="en-US" w:eastAsia="zh-CN"/>
        </w:rPr>
        <w:t xml:space="preserve"> RAN1 also agreed that for CSI prediction using UE-side model, </w:t>
      </w:r>
      <w:r>
        <w:rPr>
          <w:rFonts w:hint="default" w:ascii="Times New Roman" w:hAnsi="Times New Roman" w:cs="Times New Roman"/>
          <w:sz w:val="20"/>
          <w:szCs w:val="20"/>
        </w:rPr>
        <w:t>for performance monitoring type 3, support SGCS as a performance metric</w:t>
      </w:r>
      <w:r>
        <w:rPr>
          <w:rFonts w:hint="eastAsia" w:ascii="Times New Roman" w:hAnsi="Times New Roman" w:cs="Times New Roman"/>
          <w:sz w:val="20"/>
          <w:szCs w:val="20"/>
          <w:lang w:val="en-US" w:eastAsia="zh-CN"/>
        </w:rPr>
        <w:t xml:space="preserve">. </w:t>
      </w:r>
      <w:r>
        <w:rPr>
          <w:rFonts w:hint="eastAsia" w:ascii="Times New Roman" w:hAnsi="Times New Roman" w:eastAsia="等线"/>
          <w:bCs/>
          <w:iCs/>
          <w:sz w:val="20"/>
          <w:szCs w:val="20"/>
          <w:highlight w:val="none"/>
          <w:lang w:val="en-US" w:eastAsia="zh-CN"/>
        </w:rPr>
        <w:t xml:space="preserve"> </w:t>
      </w:r>
    </w:p>
    <w:p w14:paraId="6FE9B985">
      <w:pPr>
        <w:spacing w:after="180" w:line="240" w:lineRule="exact"/>
        <w:rPr>
          <w:rFonts w:hint="eastAsia" w:ascii="Times New Roman" w:hAnsi="Times New Roman" w:eastAsia="等线" w:cs="Times New Roman"/>
          <w:sz w:val="20"/>
          <w:szCs w:val="20"/>
          <w:lang w:val="en-US" w:eastAsia="zh-CN"/>
        </w:rPr>
      </w:pPr>
      <w:r>
        <w:rPr>
          <w:rFonts w:hint="eastAsia" w:ascii="Times New Roman" w:hAnsi="Times New Roman" w:cs="Times New Roman"/>
          <w:sz w:val="20"/>
          <w:szCs w:val="20"/>
          <w:lang w:val="en-US" w:eastAsia="zh-CN"/>
        </w:rPr>
        <w:t>F</w:t>
      </w:r>
      <w:r>
        <w:rPr>
          <w:rFonts w:hint="default" w:ascii="Times New Roman" w:hAnsi="Times New Roman" w:cs="Times New Roman"/>
          <w:sz w:val="20"/>
          <w:szCs w:val="20"/>
        </w:rPr>
        <w:t>or performance monitoring</w:t>
      </w:r>
      <w:r>
        <w:rPr>
          <w:rFonts w:hint="eastAsia" w:ascii="Times New Roman" w:hAnsi="Times New Roman" w:eastAsia="等线"/>
          <w:bCs/>
          <w:iCs/>
          <w:sz w:val="20"/>
          <w:szCs w:val="20"/>
          <w:lang w:val="en-US" w:eastAsia="zh-CN"/>
        </w:rPr>
        <w:t xml:space="preserve">, RAN1 agreed to support </w:t>
      </w:r>
      <w:r>
        <w:rPr>
          <w:rFonts w:hint="default" w:ascii="Times New Roman" w:hAnsi="Times New Roman" w:cs="Times New Roman"/>
          <w:sz w:val="20"/>
          <w:szCs w:val="20"/>
        </w:rPr>
        <w:t>SGCS as a performance metric</w:t>
      </w:r>
      <w:r>
        <w:rPr>
          <w:rFonts w:hint="eastAsia" w:ascii="Times New Roman" w:hAnsi="Times New Roman" w:cs="Times New Roman"/>
          <w:sz w:val="20"/>
          <w:szCs w:val="20"/>
          <w:lang w:val="en-US" w:eastAsia="zh-CN"/>
        </w:rPr>
        <w:t xml:space="preserve"> f</w:t>
      </w:r>
      <w:r>
        <w:rPr>
          <w:rFonts w:hint="default" w:ascii="Times New Roman" w:hAnsi="Times New Roman" w:cs="Times New Roman"/>
          <w:sz w:val="20"/>
          <w:szCs w:val="20"/>
        </w:rPr>
        <w:t>or performance monitoring type 3</w:t>
      </w:r>
      <w:r>
        <w:rPr>
          <w:rFonts w:hint="eastAsia" w:ascii="Times New Roman" w:hAnsi="Times New Roman" w:cs="Times New Roman"/>
          <w:sz w:val="20"/>
          <w:szCs w:val="20"/>
          <w:lang w:val="en-US" w:eastAsia="zh-CN"/>
        </w:rPr>
        <w:t xml:space="preserve"> (i.e. UE reports performance metric to NW)</w:t>
      </w:r>
      <w:r>
        <w:rPr>
          <w:rFonts w:hint="default" w:ascii="Times New Roman" w:hAnsi="Times New Roman" w:cs="Times New Roman"/>
          <w:sz w:val="20"/>
          <w:szCs w:val="20"/>
        </w:rPr>
        <w:t>.</w:t>
      </w:r>
      <w:r>
        <w:rPr>
          <w:rFonts w:hint="eastAsia" w:ascii="Times New Roman" w:hAnsi="Times New Roman" w:cs="Times New Roman"/>
          <w:sz w:val="20"/>
          <w:szCs w:val="20"/>
          <w:lang w:val="en-US" w:eastAsia="zh-CN"/>
        </w:rPr>
        <w:t xml:space="preserve"> In detail, </w:t>
      </w:r>
      <w:r>
        <w:rPr>
          <w:rFonts w:hint="default" w:ascii="Times New Roman" w:hAnsi="Times New Roman" w:cs="Times New Roman"/>
          <w:sz w:val="20"/>
          <w:szCs w:val="20"/>
        </w:rPr>
        <w:t>reporting contents of UE assisted performance monitoring</w:t>
      </w:r>
      <w:r>
        <w:rPr>
          <w:rFonts w:hint="eastAsia" w:ascii="Times New Roman" w:hAnsi="Times New Roman" w:cs="Times New Roman"/>
          <w:sz w:val="20"/>
          <w:szCs w:val="20"/>
          <w:lang w:val="en-US" w:eastAsia="zh-CN"/>
        </w:rPr>
        <w:t xml:space="preserve"> includes two SGCS: one SGCS </w:t>
      </w:r>
      <w:r>
        <w:rPr>
          <w:rFonts w:hint="default" w:ascii="Times New Roman" w:hAnsi="Times New Roman" w:eastAsia="等线" w:cs="Times New Roman"/>
          <w:sz w:val="20"/>
          <w:szCs w:val="20"/>
          <w:lang w:eastAsia="zh-CN"/>
        </w:rPr>
        <w:t xml:space="preserve">is calculated based </w:t>
      </w:r>
      <w:r>
        <w:rPr>
          <w:rFonts w:hint="default" w:ascii="Times New Roman" w:hAnsi="Times New Roman" w:cs="Times New Roman"/>
          <w:sz w:val="20"/>
          <w:szCs w:val="20"/>
          <w:lang w:eastAsia="ko-KR"/>
        </w:rPr>
        <w:t>on predicted CSI</w:t>
      </w:r>
      <w:r>
        <w:rPr>
          <w:rFonts w:hint="default" w:ascii="Times New Roman" w:hAnsi="Times New Roman" w:eastAsia="等线" w:cs="Times New Roman"/>
          <w:sz w:val="20"/>
          <w:szCs w:val="20"/>
          <w:lang w:eastAsia="zh-CN"/>
        </w:rPr>
        <w:t xml:space="preserve"> for one inference reporting</w:t>
      </w:r>
      <w:r>
        <w:rPr>
          <w:rFonts w:hint="default" w:ascii="Times New Roman" w:hAnsi="Times New Roman" w:cs="Times New Roman"/>
          <w:sz w:val="20"/>
          <w:szCs w:val="20"/>
          <w:lang w:eastAsia="ko-KR"/>
        </w:rPr>
        <w:t xml:space="preserve">, </w:t>
      </w:r>
      <w:r>
        <w:rPr>
          <w:rFonts w:hint="default" w:ascii="Times New Roman" w:hAnsi="Times New Roman" w:eastAsia="等线" w:cs="Times New Roman"/>
          <w:sz w:val="20"/>
          <w:szCs w:val="20"/>
          <w:lang w:eastAsia="zh-CN"/>
        </w:rPr>
        <w:t xml:space="preserve">and </w:t>
      </w:r>
      <w:r>
        <w:rPr>
          <w:rFonts w:hint="default" w:ascii="Times New Roman" w:hAnsi="Times New Roman" w:cs="Times New Roman"/>
          <w:sz w:val="20"/>
          <w:szCs w:val="20"/>
          <w:lang w:eastAsia="ko-KR"/>
        </w:rPr>
        <w:t>ground truth CSI</w:t>
      </w:r>
      <w:r>
        <w:rPr>
          <w:rFonts w:hint="default" w:ascii="Times New Roman" w:hAnsi="Times New Roman" w:eastAsia="等线" w:cs="Times New Roman"/>
          <w:sz w:val="20"/>
          <w:szCs w:val="20"/>
          <w:lang w:eastAsia="zh-CN"/>
        </w:rPr>
        <w:t xml:space="preserve">, another SGCS is </w:t>
      </w:r>
      <w:r>
        <w:rPr>
          <w:rFonts w:hint="default" w:ascii="Times New Roman" w:hAnsi="Times New Roman" w:cs="Times New Roman"/>
          <w:sz w:val="20"/>
          <w:szCs w:val="20"/>
          <w:lang w:eastAsia="ko-KR"/>
        </w:rPr>
        <w:t>based on ground truth CSI a</w:t>
      </w:r>
      <w:r>
        <w:rPr>
          <w:rFonts w:hint="default" w:ascii="Times New Roman" w:hAnsi="Times New Roman" w:eastAsia="等线" w:cs="Times New Roman"/>
          <w:sz w:val="20"/>
          <w:szCs w:val="20"/>
          <w:lang w:eastAsia="zh-CN"/>
        </w:rPr>
        <w:t>nd CSI (non-predicted) corresponding to the latest CSI-RS transmission occasion not later than CSI reference resource of the inference reporting instance</w:t>
      </w:r>
      <w:r>
        <w:rPr>
          <w:rFonts w:hint="eastAsia" w:ascii="Times New Roman" w:hAnsi="Times New Roman" w:eastAsia="等线" w:cs="Times New Roman"/>
          <w:sz w:val="20"/>
          <w:szCs w:val="20"/>
          <w:lang w:val="en-US" w:eastAsia="zh-CN"/>
        </w:rPr>
        <w:t xml:space="preserve">. </w:t>
      </w:r>
    </w:p>
    <w:p w14:paraId="6CFE58D9">
      <w:pPr>
        <w:spacing w:after="180" w:line="240" w:lineRule="exact"/>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Taking above into account, it is proposed to follow RAN1 agreements to use SCGS as metric for performance monitoring.</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BC87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34CF91E">
            <w:pPr>
              <w:spacing w:after="180" w:line="240" w:lineRule="exact"/>
              <w:rPr>
                <w:rFonts w:hint="default" w:ascii="Times New Roman" w:hAnsi="Times New Roman" w:eastAsia="等线" w:cs="Times New Roman"/>
                <w:b w:val="0"/>
                <w:bCs/>
                <w:iCs/>
                <w:color w:val="auto"/>
                <w:sz w:val="20"/>
                <w:szCs w:val="20"/>
                <w:vertAlign w:val="baseline"/>
                <w:lang w:val="en-US" w:eastAsia="zh-CN"/>
              </w:rPr>
            </w:pPr>
            <w:r>
              <w:rPr>
                <w:rFonts w:hint="default" w:ascii="Times New Roman" w:hAnsi="Times New Roman" w:eastAsia="等线" w:cs="Times New Roman"/>
                <w:b/>
                <w:bCs w:val="0"/>
                <w:iCs/>
                <w:color w:val="auto"/>
                <w:sz w:val="20"/>
                <w:szCs w:val="20"/>
                <w:vertAlign w:val="baseline"/>
                <w:lang w:val="en-US" w:eastAsia="zh-CN"/>
              </w:rPr>
              <w:t>RAN1 agreements in RAN1#120bis meeting</w:t>
            </w:r>
          </w:p>
          <w:p w14:paraId="10CE198B">
            <w:pPr>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6D5FF1D0">
            <w:pPr>
              <w:rPr>
                <w:rFonts w:hint="default" w:ascii="Times New Roman" w:hAnsi="Times New Roman" w:eastAsia="等线" w:cs="Times New Roman"/>
                <w:sz w:val="20"/>
                <w:szCs w:val="20"/>
                <w:lang w:eastAsia="zh-CN"/>
              </w:rPr>
            </w:pPr>
            <w:r>
              <w:rPr>
                <w:rFonts w:hint="default" w:ascii="Times New Roman" w:hAnsi="Times New Roman" w:cs="Times New Roman"/>
                <w:sz w:val="20"/>
                <w:szCs w:val="20"/>
              </w:rPr>
              <w:t>For CSI prediction using UE-side model, for performance monitoring, support UE assisted performance monitoring</w:t>
            </w:r>
            <w:r>
              <w:rPr>
                <w:rFonts w:hint="default" w:ascii="Times New Roman" w:hAnsi="Times New Roman" w:eastAsia="等线" w:cs="Times New Roman"/>
                <w:sz w:val="20"/>
                <w:szCs w:val="20"/>
                <w:lang w:eastAsia="zh-CN"/>
              </w:rPr>
              <w:t xml:space="preserve"> </w:t>
            </w:r>
            <w:r>
              <w:rPr>
                <w:rFonts w:hint="default" w:ascii="Times New Roman" w:hAnsi="Times New Roman" w:cs="Times New Roman"/>
                <w:sz w:val="20"/>
                <w:szCs w:val="20"/>
              </w:rPr>
              <w:t xml:space="preserve">subject to </w:t>
            </w:r>
            <w:r>
              <w:rPr>
                <w:rFonts w:hint="default" w:ascii="Times New Roman" w:hAnsi="Times New Roman" w:eastAsia="等线" w:cs="Times New Roman"/>
                <w:sz w:val="20"/>
                <w:szCs w:val="20"/>
                <w:lang w:eastAsia="zh-CN"/>
              </w:rPr>
              <w:t xml:space="preserve">an additional </w:t>
            </w:r>
            <w:r>
              <w:rPr>
                <w:rFonts w:hint="default" w:ascii="Times New Roman" w:hAnsi="Times New Roman" w:cs="Times New Roman"/>
                <w:sz w:val="20"/>
                <w:szCs w:val="20"/>
              </w:rPr>
              <w:t>UE capability</w:t>
            </w:r>
            <w:r>
              <w:rPr>
                <w:rFonts w:hint="default" w:ascii="Times New Roman" w:hAnsi="Times New Roman" w:eastAsia="等线" w:cs="Times New Roman"/>
                <w:sz w:val="20"/>
                <w:szCs w:val="20"/>
                <w:lang w:eastAsia="zh-CN"/>
              </w:rPr>
              <w:t xml:space="preserve">, and </w:t>
            </w:r>
            <w:r>
              <w:rPr>
                <w:rFonts w:hint="default" w:ascii="Times New Roman" w:hAnsi="Times New Roman" w:cs="Times New Roman"/>
                <w:sz w:val="20"/>
                <w:szCs w:val="20"/>
                <w:lang w:eastAsia="ko-KR"/>
              </w:rPr>
              <w:t xml:space="preserve">UE assisted performance monitoring </w:t>
            </w:r>
            <w:r>
              <w:rPr>
                <w:rFonts w:hint="default" w:ascii="Times New Roman" w:hAnsi="Times New Roman" w:eastAsia="等线" w:cs="Times New Roman"/>
                <w:sz w:val="20"/>
                <w:szCs w:val="20"/>
                <w:lang w:eastAsia="zh-CN"/>
              </w:rPr>
              <w:t xml:space="preserve">is based on </w:t>
            </w:r>
            <w:r>
              <w:rPr>
                <w:rFonts w:hint="default" w:ascii="Times New Roman" w:hAnsi="Times New Roman" w:cs="Times New Roman"/>
                <w:sz w:val="20"/>
                <w:szCs w:val="20"/>
                <w:lang w:eastAsia="ko-KR"/>
              </w:rPr>
              <w:t xml:space="preserve">Type 3 performance monitoring </w:t>
            </w:r>
          </w:p>
          <w:p w14:paraId="4A6F8B53">
            <w:pPr>
              <w:rPr>
                <w:rFonts w:hint="default" w:ascii="Times New Roman" w:hAnsi="Times New Roman" w:eastAsia="等线" w:cs="Times New Roman"/>
                <w:sz w:val="20"/>
                <w:szCs w:val="20"/>
                <w:lang w:eastAsia="zh-CN"/>
              </w:rPr>
            </w:pPr>
          </w:p>
          <w:p w14:paraId="56CAB5C8">
            <w:pPr>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6300A602">
            <w:pPr>
              <w:rPr>
                <w:rFonts w:hint="default" w:ascii="Times New Roman" w:hAnsi="Times New Roman" w:cs="Times New Roman"/>
                <w:sz w:val="20"/>
                <w:szCs w:val="20"/>
              </w:rPr>
            </w:pPr>
            <w:r>
              <w:rPr>
                <w:rFonts w:hint="default" w:ascii="Times New Roman" w:hAnsi="Times New Roman" w:cs="Times New Roman"/>
                <w:sz w:val="20"/>
                <w:szCs w:val="20"/>
              </w:rPr>
              <w:t xml:space="preserve">For CSI prediction using UE-side model, for performance monitoring type 3, support SGCS as a performance metric. </w:t>
            </w:r>
          </w:p>
          <w:p w14:paraId="088204EB">
            <w:pPr>
              <w:spacing w:after="180" w:line="240" w:lineRule="exact"/>
              <w:rPr>
                <w:rFonts w:hint="default" w:ascii="Times New Roman" w:hAnsi="Times New Roman" w:eastAsia="等线" w:cs="Times New Roman"/>
                <w:b w:val="0"/>
                <w:bCs/>
                <w:iCs/>
                <w:color w:val="auto"/>
                <w:sz w:val="20"/>
                <w:szCs w:val="20"/>
                <w:vertAlign w:val="baseline"/>
                <w:lang w:val="en-US" w:eastAsia="zh-CN"/>
              </w:rPr>
            </w:pPr>
          </w:p>
          <w:p w14:paraId="42FF469C">
            <w:pPr>
              <w:spacing w:after="180" w:line="240" w:lineRule="exact"/>
              <w:rPr>
                <w:rFonts w:hint="default" w:ascii="Times New Roman" w:hAnsi="Times New Roman" w:eastAsia="等线" w:cs="Times New Roman"/>
                <w:b w:val="0"/>
                <w:bCs/>
                <w:iCs/>
                <w:color w:val="auto"/>
                <w:sz w:val="20"/>
                <w:szCs w:val="20"/>
                <w:vertAlign w:val="baseline"/>
                <w:lang w:val="en-US" w:eastAsia="zh-CN"/>
              </w:rPr>
            </w:pPr>
            <w:r>
              <w:rPr>
                <w:rFonts w:hint="default" w:ascii="Times New Roman" w:hAnsi="Times New Roman" w:eastAsia="等线" w:cs="Times New Roman"/>
                <w:b/>
                <w:bCs w:val="0"/>
                <w:iCs/>
                <w:color w:val="auto"/>
                <w:sz w:val="20"/>
                <w:szCs w:val="20"/>
                <w:vertAlign w:val="baseline"/>
                <w:lang w:val="en-US" w:eastAsia="zh-CN"/>
              </w:rPr>
              <w:t>RAN1 agreements in RAN1#121 meeting</w:t>
            </w:r>
          </w:p>
          <w:p w14:paraId="01F3CCA9">
            <w:pPr>
              <w:suppressAutoHyphens/>
              <w:ind w:left="0" w:firstLine="0"/>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00FF3349">
            <w:pPr>
              <w:widowControl w:val="0"/>
              <w:ind w:left="0" w:firstLine="0"/>
              <w:rPr>
                <w:rFonts w:hint="default" w:ascii="Times New Roman" w:hAnsi="Times New Roman" w:cs="Times New Roman"/>
                <w:sz w:val="20"/>
                <w:szCs w:val="20"/>
              </w:rPr>
            </w:pPr>
            <w:r>
              <w:rPr>
                <w:rFonts w:hint="default" w:ascii="Times New Roman" w:hAnsi="Times New Roman" w:cs="Times New Roman"/>
                <w:sz w:val="20"/>
                <w:szCs w:val="20"/>
                <w:lang w:eastAsia="ko-KR"/>
              </w:rPr>
              <w:t xml:space="preserve">For CSI prediction using UE-side model, </w:t>
            </w:r>
            <w:r>
              <w:rPr>
                <w:rFonts w:hint="default" w:ascii="Times New Roman" w:hAnsi="Times New Roman" w:cs="Times New Roman"/>
                <w:sz w:val="20"/>
                <w:szCs w:val="20"/>
              </w:rPr>
              <w:t>for reporting contents of UE assisted performance monitoring,</w:t>
            </w:r>
          </w:p>
          <w:p w14:paraId="595F1A5D">
            <w:pPr>
              <w:widowControl w:val="0"/>
              <w:numPr>
                <w:ilvl w:val="0"/>
                <w:numId w:val="5"/>
              </w:numPr>
              <w:suppressAutoHyphens/>
              <w:rPr>
                <w:rFonts w:hint="default" w:ascii="Times New Roman" w:hAnsi="Times New Roman" w:cs="Times New Roman"/>
                <w:color w:val="000000"/>
                <w:sz w:val="20"/>
                <w:szCs w:val="20"/>
                <w:lang w:eastAsia="zh-CN"/>
              </w:rPr>
            </w:pPr>
            <w:r>
              <w:rPr>
                <w:rFonts w:hint="default" w:ascii="Times New Roman" w:hAnsi="Times New Roman" w:eastAsia="等线" w:cs="Times New Roman"/>
                <w:sz w:val="20"/>
                <w:szCs w:val="20"/>
                <w:lang w:eastAsia="zh-CN"/>
              </w:rPr>
              <w:t xml:space="preserve">one SGCS is calculated based </w:t>
            </w:r>
            <w:r>
              <w:rPr>
                <w:rFonts w:hint="default" w:ascii="Times New Roman" w:hAnsi="Times New Roman" w:cs="Times New Roman"/>
                <w:sz w:val="20"/>
                <w:szCs w:val="20"/>
                <w:lang w:eastAsia="ko-KR"/>
              </w:rPr>
              <w:t>on predicted CSI</w:t>
            </w:r>
            <w:r>
              <w:rPr>
                <w:rFonts w:hint="default" w:ascii="Times New Roman" w:hAnsi="Times New Roman" w:eastAsia="等线" w:cs="Times New Roman"/>
                <w:sz w:val="20"/>
                <w:szCs w:val="20"/>
                <w:lang w:eastAsia="zh-CN"/>
              </w:rPr>
              <w:t xml:space="preserve"> for one inference reporting</w:t>
            </w:r>
            <w:r>
              <w:rPr>
                <w:rFonts w:hint="default" w:ascii="Times New Roman" w:hAnsi="Times New Roman" w:cs="Times New Roman"/>
                <w:sz w:val="20"/>
                <w:szCs w:val="20"/>
                <w:lang w:eastAsia="ko-KR"/>
              </w:rPr>
              <w:t xml:space="preserve">, </w:t>
            </w:r>
            <w:r>
              <w:rPr>
                <w:rFonts w:hint="default" w:ascii="Times New Roman" w:hAnsi="Times New Roman" w:eastAsia="等线" w:cs="Times New Roman"/>
                <w:sz w:val="20"/>
                <w:szCs w:val="20"/>
                <w:lang w:eastAsia="zh-CN"/>
              </w:rPr>
              <w:t xml:space="preserve">and </w:t>
            </w:r>
            <w:r>
              <w:rPr>
                <w:rFonts w:hint="default" w:ascii="Times New Roman" w:hAnsi="Times New Roman" w:cs="Times New Roman"/>
                <w:sz w:val="20"/>
                <w:szCs w:val="20"/>
                <w:lang w:eastAsia="ko-KR"/>
              </w:rPr>
              <w:t>ground truth CSI</w:t>
            </w:r>
            <w:r>
              <w:rPr>
                <w:rFonts w:hint="default" w:ascii="Times New Roman" w:hAnsi="Times New Roman" w:eastAsia="等线" w:cs="Times New Roman"/>
                <w:sz w:val="20"/>
                <w:szCs w:val="20"/>
                <w:lang w:eastAsia="zh-CN"/>
              </w:rPr>
              <w:t xml:space="preserve">, another SGCS is </w:t>
            </w:r>
            <w:r>
              <w:rPr>
                <w:rFonts w:hint="default" w:ascii="Times New Roman" w:hAnsi="Times New Roman" w:cs="Times New Roman"/>
                <w:sz w:val="20"/>
                <w:szCs w:val="20"/>
                <w:lang w:eastAsia="ko-KR"/>
              </w:rPr>
              <w:t>based on ground truth CSI a</w:t>
            </w:r>
            <w:r>
              <w:rPr>
                <w:rFonts w:hint="default" w:ascii="Times New Roman" w:hAnsi="Times New Roman" w:eastAsia="等线" w:cs="Times New Roman"/>
                <w:sz w:val="20"/>
                <w:szCs w:val="20"/>
                <w:lang w:eastAsia="zh-CN"/>
              </w:rPr>
              <w:t>nd CSI (non-predicted) corresponding to the latest CSI-RS transmission occasion not later than CSI reference resource of the inference reporting instance</w:t>
            </w:r>
          </w:p>
          <w:p w14:paraId="30833E04">
            <w:pPr>
              <w:widowControl w:val="0"/>
              <w:numPr>
                <w:ilvl w:val="0"/>
                <w:numId w:val="5"/>
              </w:numPr>
              <w:suppressAutoHyphens/>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SGCS is reported</w:t>
            </w:r>
          </w:p>
          <w:p w14:paraId="35EEFD30">
            <w:pPr>
              <w:numPr>
                <w:ilvl w:val="1"/>
                <w:numId w:val="5"/>
              </w:numPr>
              <w:suppressAutoHyphens/>
              <w:rPr>
                <w:rFonts w:hint="default" w:ascii="Times New Roman" w:hAnsi="Times New Roman" w:eastAsia="等线" w:cs="Times New Roman"/>
                <w:color w:val="000000"/>
                <w:sz w:val="20"/>
                <w:szCs w:val="20"/>
                <w:lang w:eastAsia="ko-KR"/>
              </w:rPr>
            </w:pPr>
            <w:r>
              <w:rPr>
                <w:rFonts w:hint="default" w:ascii="Times New Roman" w:hAnsi="Times New Roman" w:eastAsia="等线" w:cs="Times New Roman"/>
                <w:color w:val="000000"/>
                <w:sz w:val="20"/>
                <w:szCs w:val="20"/>
                <w:lang w:eastAsia="ko-KR"/>
              </w:rPr>
              <w:t>wideband frequency granularity</w:t>
            </w:r>
          </w:p>
          <w:p w14:paraId="2C73FD32">
            <w:pPr>
              <w:numPr>
                <w:ilvl w:val="1"/>
                <w:numId w:val="5"/>
              </w:numPr>
              <w:suppressAutoHyphens/>
              <w:rPr>
                <w:rFonts w:hint="default" w:ascii="Times New Roman" w:hAnsi="Times New Roman" w:eastAsia="等线" w:cs="Times New Roman"/>
                <w:color w:val="000000"/>
                <w:sz w:val="20"/>
                <w:szCs w:val="20"/>
                <w:lang w:eastAsia="ko-KR"/>
              </w:rPr>
            </w:pPr>
            <w:r>
              <w:rPr>
                <w:rFonts w:hint="default" w:ascii="Times New Roman" w:hAnsi="Times New Roman" w:eastAsia="等线" w:cs="Times New Roman"/>
                <w:color w:val="000000"/>
                <w:sz w:val="20"/>
                <w:szCs w:val="20"/>
                <w:lang w:eastAsia="ko-KR"/>
              </w:rPr>
              <w:t>only for one prediction instance configured by NW</w:t>
            </w:r>
          </w:p>
          <w:p w14:paraId="78C52A12">
            <w:pPr>
              <w:numPr>
                <w:ilvl w:val="1"/>
                <w:numId w:val="5"/>
              </w:numPr>
              <w:suppressAutoHyphens/>
              <w:rPr>
                <w:rFonts w:hint="default" w:ascii="Times New Roman" w:hAnsi="Times New Roman" w:eastAsia="等线" w:cs="Times New Roman"/>
                <w:color w:val="000000"/>
                <w:sz w:val="20"/>
                <w:szCs w:val="20"/>
                <w:lang w:eastAsia="ko-KR"/>
              </w:rPr>
            </w:pPr>
            <w:r>
              <w:rPr>
                <w:rFonts w:hint="default" w:ascii="Times New Roman" w:hAnsi="Times New Roman" w:eastAsia="等线" w:cs="Times New Roman"/>
                <w:color w:val="000000"/>
                <w:sz w:val="20"/>
                <w:szCs w:val="20"/>
                <w:lang w:eastAsia="ko-KR"/>
              </w:rPr>
              <w:t xml:space="preserve">per layer, and the total number of layers is the same as the reported RI in the associated inference report </w:t>
            </w:r>
          </w:p>
          <w:p w14:paraId="3EEBFC9C">
            <w:pPr>
              <w:numPr>
                <w:ilvl w:val="0"/>
                <w:numId w:val="5"/>
              </w:numPr>
              <w:suppressAutoHyphens/>
              <w:rPr>
                <w:rFonts w:hint="default" w:ascii="Times New Roman" w:hAnsi="Times New Roman" w:eastAsia="等线" w:cs="Times New Roman"/>
                <w:sz w:val="20"/>
                <w:szCs w:val="20"/>
                <w:lang w:eastAsia="ko-KR"/>
              </w:rPr>
            </w:pPr>
            <w:r>
              <w:rPr>
                <w:rFonts w:hint="default" w:ascii="Times New Roman" w:hAnsi="Times New Roman" w:eastAsia="等线" w:cs="Times New Roman"/>
                <w:sz w:val="20"/>
                <w:szCs w:val="20"/>
                <w:lang w:eastAsia="ko-KR"/>
              </w:rPr>
              <w:t xml:space="preserve">Introduce new RRC parameter for </w:t>
            </w:r>
            <w:r>
              <w:rPr>
                <w:rFonts w:hint="default" w:ascii="Times New Roman" w:hAnsi="Times New Roman" w:cs="Times New Roman"/>
                <w:bCs/>
                <w:iCs/>
                <w:sz w:val="20"/>
                <w:szCs w:val="20"/>
                <w:lang w:eastAsia="ko-KR"/>
              </w:rPr>
              <w:t>reportQuantity</w:t>
            </w:r>
            <w:r>
              <w:rPr>
                <w:rFonts w:hint="default" w:ascii="Times New Roman" w:hAnsi="Times New Roman" w:eastAsia="等线" w:cs="Times New Roman"/>
                <w:sz w:val="20"/>
                <w:szCs w:val="20"/>
                <w:lang w:eastAsia="ko-KR"/>
              </w:rPr>
              <w:t>, e.g., ‘SGCS-r19’</w:t>
            </w:r>
          </w:p>
          <w:p w14:paraId="7E46C11D">
            <w:pPr>
              <w:numPr>
                <w:ilvl w:val="0"/>
                <w:numId w:val="5"/>
              </w:numPr>
              <w:suppressAutoHyphens/>
              <w:rPr>
                <w:rFonts w:hint="default" w:ascii="Times New Roman" w:hAnsi="Times New Roman" w:eastAsia="等线" w:cs="Times New Roman"/>
                <w:sz w:val="20"/>
                <w:szCs w:val="20"/>
                <w:lang w:eastAsia="ko-KR"/>
              </w:rPr>
            </w:pPr>
            <w:r>
              <w:rPr>
                <w:rFonts w:hint="default" w:ascii="Times New Roman" w:hAnsi="Times New Roman" w:eastAsia="等线" w:cs="Times New Roman"/>
                <w:sz w:val="20"/>
                <w:szCs w:val="20"/>
                <w:lang w:eastAsia="ko-KR"/>
              </w:rPr>
              <w:t xml:space="preserve">Each SGCS value is quantized with 4-bit </w:t>
            </w:r>
          </w:p>
          <w:p w14:paraId="7B6B6A92">
            <w:pPr>
              <w:numPr>
                <w:ilvl w:val="1"/>
                <w:numId w:val="5"/>
              </w:numPr>
              <w:suppressAutoHyphens/>
              <w:rPr>
                <w:rFonts w:hint="default" w:ascii="Times New Roman" w:hAnsi="Times New Roman" w:cs="Times New Roman"/>
                <w:sz w:val="20"/>
                <w:szCs w:val="20"/>
                <w:lang w:eastAsia="zh-CN"/>
              </w:rPr>
            </w:pPr>
            <w:r>
              <w:rPr>
                <w:rFonts w:hint="default" w:ascii="Times New Roman" w:hAnsi="Times New Roman" w:eastAsia="等线" w:cs="Times New Roman"/>
                <w:sz w:val="20"/>
                <w:szCs w:val="20"/>
                <w:lang w:eastAsia="zh-CN"/>
              </w:rPr>
              <w:t xml:space="preserve">15 </w:t>
            </w:r>
            <w:r>
              <w:rPr>
                <w:rFonts w:hint="default" w:ascii="Times New Roman" w:hAnsi="Times New Roman" w:cs="Times New Roman"/>
                <w:sz w:val="20"/>
                <w:szCs w:val="20"/>
                <w:lang w:eastAsia="ko-KR"/>
              </w:rPr>
              <w:t xml:space="preserve">codepoints are used to uniformly quantize in </w:t>
            </w:r>
            <w:r>
              <w:rPr>
                <w:rFonts w:hint="default" w:ascii="Times New Roman" w:hAnsi="Times New Roman" w:cs="Times New Roman"/>
                <w:color w:val="000000"/>
                <w:sz w:val="20"/>
                <w:szCs w:val="20"/>
                <w:lang w:eastAsia="ko-KR"/>
              </w:rPr>
              <w:t>range [0.3 1</w:t>
            </w:r>
            <w:r>
              <w:rPr>
                <w:rFonts w:hint="default" w:ascii="Times New Roman" w:hAnsi="Times New Roman" w:eastAsia="宋体" w:cs="Times New Roman"/>
                <w:color w:val="000000"/>
                <w:sz w:val="20"/>
                <w:szCs w:val="20"/>
                <w:lang w:eastAsia="zh-CN"/>
              </w:rPr>
              <w:t>]</w:t>
            </w:r>
            <w:r>
              <w:rPr>
                <w:rFonts w:hint="default" w:ascii="Times New Roman" w:hAnsi="Times New Roman" w:cs="Times New Roman"/>
                <w:color w:val="000000"/>
                <w:sz w:val="20"/>
                <w:szCs w:val="20"/>
                <w:lang w:eastAsia="ko-KR"/>
              </w:rPr>
              <w:t xml:space="preserve"> in </w:t>
            </w:r>
            <w:r>
              <w:rPr>
                <w:rFonts w:hint="default" w:ascii="Times New Roman" w:hAnsi="Times New Roman" w:cs="Times New Roman"/>
                <w:sz w:val="20"/>
                <w:szCs w:val="20"/>
                <w:lang w:eastAsia="ko-KR"/>
              </w:rPr>
              <w:t>linear scale.</w:t>
            </w:r>
          </w:p>
          <w:p w14:paraId="62E458C0">
            <w:pPr>
              <w:numPr>
                <w:ilvl w:val="1"/>
                <w:numId w:val="5"/>
              </w:numPr>
              <w:suppressAutoHyphens/>
              <w:rPr>
                <w:rFonts w:hint="default" w:ascii="Times New Roman" w:hAnsi="Times New Roman" w:cs="Times New Roman"/>
                <w:sz w:val="20"/>
                <w:szCs w:val="20"/>
                <w:lang w:eastAsia="zh-CN"/>
              </w:rPr>
            </w:pPr>
            <w:r>
              <w:rPr>
                <w:rFonts w:hint="default" w:ascii="Times New Roman" w:hAnsi="Times New Roman" w:eastAsia="宋体" w:cs="Times New Roman"/>
                <w:sz w:val="20"/>
                <w:szCs w:val="20"/>
                <w:lang w:eastAsia="zh-CN"/>
              </w:rPr>
              <w:t>One codepoint is used to indicate the value range of (0 0.3]</w:t>
            </w:r>
          </w:p>
          <w:p w14:paraId="6D2DA560">
            <w:pPr>
              <w:numPr>
                <w:ilvl w:val="0"/>
                <w:numId w:val="5"/>
              </w:numPr>
              <w:textAlignment w:val="cente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Only one monitoring resource set is configured in the </w:t>
            </w:r>
            <w:r>
              <w:rPr>
                <w:rFonts w:hint="default" w:ascii="Times New Roman" w:hAnsi="Times New Roman" w:eastAsia="Times New Roman" w:cs="Times New Roman"/>
                <w:i/>
                <w:iCs/>
                <w:sz w:val="20"/>
                <w:szCs w:val="20"/>
                <w:lang w:eastAsia="zh-CN"/>
              </w:rPr>
              <w:t>CSI-ReportConfig</w:t>
            </w:r>
          </w:p>
          <w:p w14:paraId="0B2E35BC">
            <w:pPr>
              <w:numPr>
                <w:ilvl w:val="0"/>
                <w:numId w:val="5"/>
              </w:numPr>
              <w:textAlignment w:val="cente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The one configured time instance (i.e. f-th doppler domain unit in one inference report) for SGCS calculation is configured in the </w:t>
            </w:r>
            <w:r>
              <w:rPr>
                <w:rFonts w:hint="default" w:ascii="Times New Roman" w:hAnsi="Times New Roman" w:eastAsia="Times New Roman" w:cs="Times New Roman"/>
                <w:i/>
                <w:iCs/>
                <w:sz w:val="20"/>
                <w:szCs w:val="20"/>
                <w:lang w:eastAsia="zh-CN"/>
              </w:rPr>
              <w:t xml:space="preserve">CSI-ReportConfig </w:t>
            </w:r>
            <w:r>
              <w:rPr>
                <w:rFonts w:hint="default" w:ascii="Times New Roman" w:hAnsi="Times New Roman" w:eastAsia="Times New Roman" w:cs="Times New Roman"/>
                <w:sz w:val="20"/>
                <w:szCs w:val="20"/>
                <w:lang w:eastAsia="zh-CN"/>
              </w:rPr>
              <w:t>for monitoring, for N4&gt;1</w:t>
            </w:r>
          </w:p>
          <w:p w14:paraId="7AD38E99">
            <w:pPr>
              <w:suppressAutoHyphens/>
              <w:rPr>
                <w:rFonts w:hint="default" w:ascii="Times New Roman" w:hAnsi="Times New Roman" w:eastAsia="等线" w:cs="Times New Roman"/>
                <w:sz w:val="20"/>
                <w:szCs w:val="20"/>
                <w:lang w:eastAsia="zh-CN"/>
              </w:rPr>
            </w:pPr>
          </w:p>
          <w:p w14:paraId="211271A7">
            <w:pPr>
              <w:suppressAutoHyphens/>
              <w:ind w:left="0" w:firstLine="0"/>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5B9EE710">
            <w:pPr>
              <w:ind w:left="0" w:firstLine="0"/>
              <w:jc w:val="both"/>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 xml:space="preserve">For CSI prediction using UE-side model, support </w:t>
            </w:r>
            <w:r>
              <w:rPr>
                <w:rFonts w:hint="default" w:ascii="Times New Roman" w:hAnsi="Times New Roman" w:eastAsia="等线" w:cs="Times New Roman"/>
                <w:sz w:val="20"/>
                <w:szCs w:val="20"/>
                <w:lang w:eastAsia="zh-CN"/>
              </w:rPr>
              <w:t xml:space="preserve">single UCI part with </w:t>
            </w:r>
            <w:r>
              <w:rPr>
                <w:rFonts w:hint="default" w:ascii="Times New Roman" w:hAnsi="Times New Roman" w:cs="Times New Roman"/>
                <w:sz w:val="20"/>
                <w:szCs w:val="20"/>
                <w:lang w:eastAsia="ko-KR"/>
              </w:rPr>
              <w:t xml:space="preserve">the following report format (i.e., CSI field mapping order) among a set of SGCSs. </w:t>
            </w:r>
          </w:p>
          <w:tbl>
            <w:tblPr>
              <w:tblStyle w:val="8"/>
              <w:tblW w:w="5035" w:type="dxa"/>
              <w:jc w:val="center"/>
              <w:tblLayout w:type="autofit"/>
              <w:tblCellMar>
                <w:top w:w="0" w:type="dxa"/>
                <w:left w:w="0" w:type="dxa"/>
                <w:bottom w:w="0" w:type="dxa"/>
                <w:right w:w="0" w:type="dxa"/>
              </w:tblCellMar>
            </w:tblPr>
            <w:tblGrid>
              <w:gridCol w:w="5035"/>
            </w:tblGrid>
            <w:tr w14:paraId="4D4C6F59">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A133104">
                  <w:pPr>
                    <w:shd w:val="clear" w:color="auto" w:fill="FFFFFF"/>
                    <w:snapToGrid w:val="0"/>
                    <w:ind w:left="0" w:firstLine="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SGCS</w:t>
                  </w:r>
                  <w:r>
                    <w:rPr>
                      <w:rFonts w:hint="default" w:ascii="Times New Roman" w:hAnsi="Times New Roman" w:eastAsia="宋体" w:cs="Times New Roman"/>
                      <w:color w:val="000000"/>
                      <w:sz w:val="20"/>
                      <w:szCs w:val="20"/>
                      <w:vertAlign w:val="subscript"/>
                    </w:rPr>
                    <w:t>1</w:t>
                  </w:r>
                  <w:r>
                    <w:rPr>
                      <w:rFonts w:hint="default" w:ascii="Times New Roman" w:hAnsi="Times New Roman" w:eastAsia="宋体" w:cs="Times New Roman"/>
                      <w:color w:val="000000"/>
                      <w:sz w:val="20"/>
                      <w:szCs w:val="20"/>
                    </w:rPr>
                    <w:t xml:space="preserve"> #1</w:t>
                  </w:r>
                </w:p>
              </w:tc>
            </w:tr>
            <w:tr w14:paraId="45DE09F8">
              <w:tblPrEx>
                <w:tblCellMar>
                  <w:top w:w="0" w:type="dxa"/>
                  <w:left w:w="0" w:type="dxa"/>
                  <w:bottom w:w="0" w:type="dxa"/>
                  <w:right w:w="0" w:type="dxa"/>
                </w:tblCellMar>
              </w:tblPrEx>
              <w:trPr>
                <w:trHeight w:val="253"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8587DC8">
                  <w:pPr>
                    <w:shd w:val="clear" w:color="auto" w:fill="FFFFFF"/>
                    <w:snapToGrid w:val="0"/>
                    <w:ind w:left="0" w:firstLine="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SGCS</w:t>
                  </w:r>
                  <w:r>
                    <w:rPr>
                      <w:rFonts w:hint="default" w:ascii="Times New Roman" w:hAnsi="Times New Roman" w:eastAsia="宋体" w:cs="Times New Roman"/>
                      <w:color w:val="000000"/>
                      <w:sz w:val="20"/>
                      <w:szCs w:val="20"/>
                      <w:vertAlign w:val="subscript"/>
                    </w:rPr>
                    <w:t>1</w:t>
                  </w:r>
                  <w:r>
                    <w:rPr>
                      <w:rFonts w:hint="default" w:ascii="Times New Roman" w:hAnsi="Times New Roman" w:eastAsia="宋体" w:cs="Times New Roman"/>
                      <w:color w:val="000000"/>
                      <w:sz w:val="20"/>
                      <w:szCs w:val="20"/>
                    </w:rPr>
                    <w:t xml:space="preserve"> #2</w:t>
                  </w:r>
                </w:p>
              </w:tc>
            </w:tr>
            <w:tr w14:paraId="662F9CDC">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2313E4A">
                  <w:pPr>
                    <w:shd w:val="clear" w:color="auto" w:fill="FFFFFF"/>
                    <w:snapToGrid w:val="0"/>
                    <w:ind w:left="819" w:leftChars="223" w:hanging="284" w:hangingChars="142"/>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0EC6E37B">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BA1870D">
                  <w:pPr>
                    <w:shd w:val="clear" w:color="auto" w:fill="FFFFFF"/>
                    <w:snapToGrid w:val="0"/>
                    <w:ind w:left="0" w:firstLine="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SGCS</w:t>
                  </w:r>
                  <w:r>
                    <w:rPr>
                      <w:rFonts w:hint="default" w:ascii="Times New Roman" w:hAnsi="Times New Roman" w:eastAsia="宋体" w:cs="Times New Roman"/>
                      <w:color w:val="000000"/>
                      <w:sz w:val="20"/>
                      <w:szCs w:val="20"/>
                      <w:vertAlign w:val="subscript"/>
                    </w:rPr>
                    <w:t>1</w:t>
                  </w:r>
                  <w:r>
                    <w:rPr>
                      <w:rFonts w:hint="default" w:ascii="Times New Roman" w:hAnsi="Times New Roman" w:eastAsia="宋体" w:cs="Times New Roman"/>
                      <w:color w:val="000000"/>
                      <w:sz w:val="20"/>
                      <w:szCs w:val="20"/>
                    </w:rPr>
                    <w:t xml:space="preserve"> #</w:t>
                  </w:r>
                  <w:r>
                    <w:rPr>
                      <w:rFonts w:hint="default" w:ascii="Times New Roman" w:hAnsi="Times New Roman" w:eastAsia="宋体" w:cs="Times New Roman"/>
                      <w:i/>
                      <w:color w:val="000000"/>
                      <w:sz w:val="20"/>
                      <w:szCs w:val="20"/>
                    </w:rPr>
                    <w:t>v</w:t>
                  </w:r>
                </w:p>
              </w:tc>
            </w:tr>
            <w:tr w14:paraId="5F44E18D">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F118C6B">
                  <w:pPr>
                    <w:shd w:val="clear" w:color="auto" w:fill="FFFFFF"/>
                    <w:snapToGrid w:val="0"/>
                    <w:ind w:left="0" w:firstLine="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SGCS</w:t>
                  </w:r>
                  <w:r>
                    <w:rPr>
                      <w:rFonts w:hint="default" w:ascii="Times New Roman" w:hAnsi="Times New Roman" w:eastAsia="宋体" w:cs="Times New Roman"/>
                      <w:color w:val="000000"/>
                      <w:sz w:val="20"/>
                      <w:szCs w:val="20"/>
                      <w:vertAlign w:val="subscript"/>
                    </w:rPr>
                    <w:t>2</w:t>
                  </w:r>
                  <w:r>
                    <w:rPr>
                      <w:rFonts w:hint="default" w:ascii="Times New Roman" w:hAnsi="Times New Roman" w:eastAsia="宋体" w:cs="Times New Roman"/>
                      <w:color w:val="000000"/>
                      <w:sz w:val="20"/>
                      <w:szCs w:val="20"/>
                    </w:rPr>
                    <w:t xml:space="preserve"> #1</w:t>
                  </w:r>
                </w:p>
              </w:tc>
            </w:tr>
            <w:tr w14:paraId="094AFEEF">
              <w:tblPrEx>
                <w:tblCellMar>
                  <w:top w:w="0" w:type="dxa"/>
                  <w:left w:w="0" w:type="dxa"/>
                  <w:bottom w:w="0" w:type="dxa"/>
                  <w:right w:w="0" w:type="dxa"/>
                </w:tblCellMar>
              </w:tblPrEx>
              <w:trPr>
                <w:trHeight w:val="253"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08DC1A6">
                  <w:pPr>
                    <w:shd w:val="clear" w:color="auto" w:fill="FFFFFF"/>
                    <w:snapToGrid w:val="0"/>
                    <w:ind w:left="0" w:firstLine="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SGCS</w:t>
                  </w:r>
                  <w:r>
                    <w:rPr>
                      <w:rFonts w:hint="default" w:ascii="Times New Roman" w:hAnsi="Times New Roman" w:eastAsia="宋体" w:cs="Times New Roman"/>
                      <w:color w:val="000000"/>
                      <w:sz w:val="20"/>
                      <w:szCs w:val="20"/>
                      <w:vertAlign w:val="subscript"/>
                    </w:rPr>
                    <w:t>2</w:t>
                  </w:r>
                  <w:r>
                    <w:rPr>
                      <w:rFonts w:hint="default" w:ascii="Times New Roman" w:hAnsi="Times New Roman" w:eastAsia="宋体" w:cs="Times New Roman"/>
                      <w:color w:val="000000"/>
                      <w:sz w:val="20"/>
                      <w:szCs w:val="20"/>
                    </w:rPr>
                    <w:t xml:space="preserve"> #2</w:t>
                  </w:r>
                </w:p>
              </w:tc>
            </w:tr>
            <w:tr w14:paraId="5C1C2D9B">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D22D398">
                  <w:pPr>
                    <w:shd w:val="clear" w:color="auto" w:fill="FFFFFF"/>
                    <w:snapToGrid w:val="0"/>
                    <w:ind w:left="819" w:leftChars="223" w:hanging="284" w:hangingChars="142"/>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08553040">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00E86C6">
                  <w:pPr>
                    <w:shd w:val="clear" w:color="auto" w:fill="FFFFFF"/>
                    <w:snapToGrid w:val="0"/>
                    <w:ind w:left="0" w:firstLine="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SGCS</w:t>
                  </w:r>
                  <w:r>
                    <w:rPr>
                      <w:rFonts w:hint="default" w:ascii="Times New Roman" w:hAnsi="Times New Roman" w:eastAsia="宋体" w:cs="Times New Roman"/>
                      <w:color w:val="000000"/>
                      <w:sz w:val="20"/>
                      <w:szCs w:val="20"/>
                      <w:vertAlign w:val="subscript"/>
                    </w:rPr>
                    <w:t>2</w:t>
                  </w:r>
                  <w:r>
                    <w:rPr>
                      <w:rFonts w:hint="default" w:ascii="Times New Roman" w:hAnsi="Times New Roman" w:eastAsia="宋体" w:cs="Times New Roman"/>
                      <w:color w:val="000000"/>
                      <w:sz w:val="20"/>
                      <w:szCs w:val="20"/>
                    </w:rPr>
                    <w:t xml:space="preserve"> #</w:t>
                  </w:r>
                  <w:r>
                    <w:rPr>
                      <w:rFonts w:hint="default" w:ascii="Times New Roman" w:hAnsi="Times New Roman" w:eastAsia="宋体" w:cs="Times New Roman"/>
                      <w:i/>
                      <w:color w:val="000000"/>
                      <w:sz w:val="20"/>
                      <w:szCs w:val="20"/>
                    </w:rPr>
                    <w:t>v</w:t>
                  </w:r>
                </w:p>
              </w:tc>
            </w:tr>
          </w:tbl>
          <w:p w14:paraId="4728C451">
            <w:pPr>
              <w:numPr>
                <w:ilvl w:val="0"/>
                <w:numId w:val="5"/>
              </w:numPr>
              <w:suppressAutoHyphens/>
              <w:jc w:val="both"/>
              <w:rPr>
                <w:rFonts w:hint="default" w:ascii="Times New Roman" w:hAnsi="Times New Roman" w:cs="Times New Roman"/>
                <w:sz w:val="20"/>
                <w:szCs w:val="20"/>
                <w:lang w:eastAsia="ko-KR"/>
              </w:rPr>
            </w:pPr>
            <w:r>
              <w:rPr>
                <w:rFonts w:hint="default" w:ascii="Times New Roman" w:hAnsi="Times New Roman" w:eastAsia="宋体" w:cs="Times New Roman"/>
                <w:color w:val="000000"/>
                <w:sz w:val="20"/>
                <w:szCs w:val="20"/>
                <w:lang w:eastAsia="zh-CN"/>
              </w:rPr>
              <w:t>SGCS</w:t>
            </w:r>
            <w:r>
              <w:rPr>
                <w:rFonts w:hint="default" w:ascii="Times New Roman" w:hAnsi="Times New Roman" w:eastAsia="宋体" w:cs="Times New Roman"/>
                <w:color w:val="000000"/>
                <w:sz w:val="20"/>
                <w:szCs w:val="20"/>
                <w:vertAlign w:val="subscript"/>
                <w:lang w:eastAsia="zh-CN"/>
              </w:rPr>
              <w:t xml:space="preserve">1 </w:t>
            </w:r>
            <w:r>
              <w:rPr>
                <w:rFonts w:hint="default" w:ascii="Times New Roman" w:hAnsi="Times New Roman" w:cs="Times New Roman"/>
                <w:sz w:val="20"/>
                <w:szCs w:val="20"/>
                <w:lang w:eastAsia="ko-KR"/>
              </w:rPr>
              <w:t xml:space="preserve">is calculated based on predicted CSI for one inference reporting, and ground truth CSI, </w:t>
            </w:r>
          </w:p>
          <w:p w14:paraId="020032B1">
            <w:pPr>
              <w:numPr>
                <w:ilvl w:val="0"/>
                <w:numId w:val="5"/>
              </w:numPr>
              <w:suppressAutoHyphens/>
              <w:jc w:val="both"/>
              <w:rPr>
                <w:rFonts w:hint="default" w:ascii="Times New Roman" w:hAnsi="Times New Roman" w:cs="Times New Roman"/>
                <w:sz w:val="20"/>
                <w:szCs w:val="20"/>
                <w:lang w:eastAsia="ko-KR"/>
              </w:rPr>
            </w:pPr>
            <w:r>
              <w:rPr>
                <w:rFonts w:hint="default" w:ascii="Times New Roman" w:hAnsi="Times New Roman" w:eastAsia="宋体" w:cs="Times New Roman"/>
                <w:color w:val="000000"/>
                <w:sz w:val="20"/>
                <w:szCs w:val="20"/>
                <w:lang w:eastAsia="zh-CN"/>
              </w:rPr>
              <w:t>SGCS</w:t>
            </w:r>
            <w:r>
              <w:rPr>
                <w:rFonts w:hint="default" w:ascii="Times New Roman" w:hAnsi="Times New Roman" w:eastAsia="宋体" w:cs="Times New Roman"/>
                <w:color w:val="000000"/>
                <w:sz w:val="20"/>
                <w:szCs w:val="20"/>
                <w:vertAlign w:val="subscript"/>
                <w:lang w:eastAsia="zh-CN"/>
              </w:rPr>
              <w:t xml:space="preserve">2 </w:t>
            </w:r>
            <w:r>
              <w:rPr>
                <w:rFonts w:hint="default" w:ascii="Times New Roman" w:hAnsi="Times New Roman" w:cs="Times New Roman"/>
                <w:sz w:val="20"/>
                <w:szCs w:val="20"/>
                <w:lang w:eastAsia="ko-KR"/>
              </w:rPr>
              <w:t>is based on ground truth CSI and CSI (non-predicted) corresponding to the latest CSI-RS transmission occasion not later than CSI reference resource of the inference reporting instance</w:t>
            </w:r>
          </w:p>
          <w:p w14:paraId="5CA56CEB">
            <w:pPr>
              <w:numPr>
                <w:ilvl w:val="0"/>
                <w:numId w:val="5"/>
              </w:numPr>
              <w:suppressAutoHyphens/>
              <w:jc w:val="both"/>
              <w:rPr>
                <w:rFonts w:hint="default" w:ascii="Times New Roman" w:hAnsi="Times New Roman" w:cs="Times New Roman"/>
                <w:sz w:val="20"/>
                <w:szCs w:val="20"/>
                <w:lang w:eastAsia="ko-KR"/>
              </w:rPr>
            </w:pPr>
            <w:r>
              <w:rPr>
                <w:rFonts w:hint="default" w:ascii="Times New Roman" w:hAnsi="Times New Roman" w:eastAsia="宋体" w:cs="Times New Roman"/>
                <w:color w:val="000000"/>
                <w:sz w:val="20"/>
                <w:szCs w:val="20"/>
                <w:lang w:eastAsia="zh-CN"/>
              </w:rPr>
              <w:t>SGCS</w:t>
            </w:r>
            <w:r>
              <w:rPr>
                <w:rFonts w:hint="default" w:ascii="Times New Roman" w:hAnsi="Times New Roman" w:eastAsia="宋体" w:cs="Times New Roman"/>
                <w:color w:val="000000"/>
                <w:sz w:val="20"/>
                <w:szCs w:val="20"/>
                <w:vertAlign w:val="subscript"/>
                <w:lang w:eastAsia="zh-CN"/>
              </w:rPr>
              <w:t>i</w:t>
            </w:r>
            <w:r>
              <w:rPr>
                <w:rFonts w:hint="default" w:ascii="Times New Roman" w:hAnsi="Times New Roman" w:eastAsia="宋体" w:cs="Times New Roman"/>
                <w:color w:val="000000"/>
                <w:sz w:val="20"/>
                <w:szCs w:val="20"/>
                <w:lang w:eastAsia="zh-CN"/>
              </w:rPr>
              <w:t xml:space="preserve"> #</w:t>
            </w:r>
            <w:r>
              <w:rPr>
                <w:rFonts w:hint="default" w:ascii="Times New Roman" w:hAnsi="Times New Roman" w:eastAsia="宋体" w:cs="Times New Roman"/>
                <w:i/>
                <w:color w:val="000000"/>
                <w:sz w:val="20"/>
                <w:szCs w:val="20"/>
                <w:lang w:eastAsia="zh-CN"/>
              </w:rPr>
              <w:t>k</w:t>
            </w:r>
            <w:r>
              <w:rPr>
                <w:rFonts w:hint="default" w:ascii="Times New Roman" w:hAnsi="Times New Roman" w:eastAsia="宋体" w:cs="Times New Roman"/>
                <w:color w:val="000000"/>
                <w:sz w:val="20"/>
                <w:szCs w:val="20"/>
                <w:lang w:eastAsia="zh-CN"/>
              </w:rPr>
              <w:t xml:space="preserve"> is the SGCS of </w:t>
            </w:r>
            <w:r>
              <w:rPr>
                <w:rFonts w:hint="default" w:ascii="Times New Roman" w:hAnsi="Times New Roman" w:eastAsia="宋体" w:cs="Times New Roman"/>
                <w:i/>
                <w:color w:val="000000"/>
                <w:sz w:val="20"/>
                <w:szCs w:val="20"/>
                <w:lang w:eastAsia="zh-CN"/>
              </w:rPr>
              <w:t>k</w:t>
            </w:r>
            <w:r>
              <w:rPr>
                <w:rFonts w:hint="default" w:ascii="Times New Roman" w:hAnsi="Times New Roman" w:eastAsia="宋体" w:cs="Times New Roman"/>
                <w:color w:val="000000"/>
                <w:sz w:val="20"/>
                <w:szCs w:val="20"/>
                <w:lang w:eastAsia="zh-CN"/>
              </w:rPr>
              <w:t xml:space="preserve">-th layer of </w:t>
            </w:r>
            <w:r>
              <w:rPr>
                <w:rFonts w:hint="default" w:ascii="Times New Roman" w:hAnsi="Times New Roman" w:eastAsia="宋体" w:cs="Times New Roman"/>
                <w:i/>
                <w:color w:val="000000"/>
                <w:sz w:val="20"/>
                <w:szCs w:val="20"/>
                <w:lang w:eastAsia="zh-CN"/>
              </w:rPr>
              <w:t>i</w:t>
            </w:r>
            <w:r>
              <w:rPr>
                <w:rFonts w:hint="default" w:ascii="Times New Roman" w:hAnsi="Times New Roman" w:eastAsia="宋体" w:cs="Times New Roman"/>
                <w:color w:val="000000"/>
                <w:sz w:val="20"/>
                <w:szCs w:val="20"/>
                <w:lang w:eastAsia="zh-CN"/>
              </w:rPr>
              <w:t xml:space="preserve">-th SGCS where </w:t>
            </w:r>
            <w:r>
              <w:rPr>
                <w:rFonts w:hint="default" w:ascii="Times New Roman" w:hAnsi="Times New Roman" w:eastAsia="宋体" w:cs="Times New Roman"/>
                <w:i/>
                <w:color w:val="000000"/>
                <w:sz w:val="20"/>
                <w:szCs w:val="20"/>
                <w:lang w:eastAsia="zh-CN"/>
              </w:rPr>
              <w:t>k</w:t>
            </w:r>
            <w:r>
              <w:rPr>
                <w:rFonts w:hint="default" w:ascii="Times New Roman" w:hAnsi="Times New Roman" w:eastAsia="宋体" w:cs="Times New Roman"/>
                <w:color w:val="000000"/>
                <w:sz w:val="20"/>
                <w:szCs w:val="20"/>
                <w:lang w:eastAsia="zh-CN"/>
              </w:rPr>
              <w:t xml:space="preserve"> ={1, …., </w:t>
            </w:r>
            <w:r>
              <w:rPr>
                <w:rFonts w:hint="default" w:ascii="Times New Roman" w:hAnsi="Times New Roman" w:eastAsia="宋体" w:cs="Times New Roman"/>
                <w:i/>
                <w:color w:val="000000"/>
                <w:sz w:val="20"/>
                <w:szCs w:val="20"/>
                <w:lang w:eastAsia="zh-CN"/>
              </w:rPr>
              <w:t>v</w:t>
            </w:r>
            <w:r>
              <w:rPr>
                <w:rFonts w:hint="default" w:ascii="Times New Roman" w:hAnsi="Times New Roman" w:eastAsia="宋体" w:cs="Times New Roman"/>
                <w:color w:val="000000"/>
                <w:sz w:val="20"/>
                <w:szCs w:val="20"/>
                <w:lang w:eastAsia="zh-CN"/>
              </w:rPr>
              <w:t>}</w:t>
            </w:r>
            <w:r>
              <w:rPr>
                <w:rFonts w:hint="default" w:ascii="Times New Roman" w:hAnsi="Times New Roman" w:eastAsia="宋体" w:cs="Times New Roman"/>
                <w:i/>
                <w:color w:val="000000"/>
                <w:sz w:val="20"/>
                <w:szCs w:val="20"/>
                <w:lang w:eastAsia="zh-CN"/>
              </w:rPr>
              <w:t xml:space="preserve">, </w:t>
            </w:r>
            <w:r>
              <w:rPr>
                <w:rFonts w:hint="default" w:ascii="Times New Roman" w:hAnsi="Times New Roman" w:eastAsia="宋体" w:cs="Times New Roman"/>
                <w:color w:val="000000"/>
                <w:sz w:val="20"/>
                <w:szCs w:val="20"/>
                <w:lang w:eastAsia="zh-CN"/>
              </w:rPr>
              <w:t>and</w:t>
            </w:r>
            <w:r>
              <w:rPr>
                <w:rFonts w:hint="default" w:ascii="Times New Roman" w:hAnsi="Times New Roman" w:eastAsia="宋体" w:cs="Times New Roman"/>
                <w:i/>
                <w:color w:val="000000"/>
                <w:sz w:val="20"/>
                <w:szCs w:val="20"/>
                <w:lang w:eastAsia="zh-CN"/>
              </w:rPr>
              <w:t xml:space="preserve"> i</w:t>
            </w:r>
            <w:r>
              <w:rPr>
                <w:rFonts w:hint="default" w:ascii="Times New Roman" w:hAnsi="Times New Roman" w:eastAsia="宋体" w:cs="Times New Roman"/>
                <w:color w:val="000000"/>
                <w:sz w:val="20"/>
                <w:szCs w:val="20"/>
                <w:lang w:eastAsia="zh-CN"/>
              </w:rPr>
              <w:t xml:space="preserve"> ={1, 2}.</w:t>
            </w:r>
          </w:p>
          <w:p w14:paraId="51504B30">
            <w:pPr>
              <w:numPr>
                <w:ilvl w:val="0"/>
                <w:numId w:val="5"/>
              </w:numPr>
              <w:suppressAutoHyphens/>
              <w:jc w:val="both"/>
              <w:rPr>
                <w:rFonts w:hint="default" w:ascii="Times New Roman" w:hAnsi="Times New Roman" w:cs="Times New Roman"/>
                <w:sz w:val="20"/>
                <w:szCs w:val="20"/>
                <w:lang w:eastAsia="ko-KR"/>
              </w:rPr>
            </w:pPr>
            <w:r>
              <w:rPr>
                <w:rFonts w:hint="default" w:ascii="Times New Roman" w:hAnsi="Times New Roman" w:eastAsia="宋体" w:cs="Times New Roman"/>
                <w:i/>
                <w:color w:val="000000"/>
                <w:sz w:val="20"/>
                <w:szCs w:val="20"/>
                <w:lang w:eastAsia="zh-CN"/>
              </w:rPr>
              <w:t>v</w:t>
            </w:r>
            <w:r>
              <w:rPr>
                <w:rFonts w:hint="default" w:ascii="Times New Roman" w:hAnsi="Times New Roman" w:eastAsia="宋体" w:cs="Times New Roman"/>
                <w:color w:val="000000"/>
                <w:sz w:val="20"/>
                <w:szCs w:val="20"/>
                <w:lang w:eastAsia="zh-CN"/>
              </w:rPr>
              <w:t xml:space="preserve"> is the value of the reported RI in the associated inference report.</w:t>
            </w:r>
          </w:p>
          <w:p w14:paraId="3FFCF24A">
            <w:pPr>
              <w:spacing w:after="180" w:line="240" w:lineRule="exact"/>
              <w:rPr>
                <w:rFonts w:hint="default" w:ascii="Times New Roman" w:hAnsi="Times New Roman" w:eastAsia="等线" w:cs="Times New Roman"/>
                <w:b w:val="0"/>
                <w:bCs/>
                <w:iCs/>
                <w:color w:val="auto"/>
                <w:sz w:val="20"/>
                <w:szCs w:val="20"/>
                <w:vertAlign w:val="baseline"/>
                <w:lang w:val="en-US" w:eastAsia="zh-CN"/>
              </w:rPr>
            </w:pPr>
          </w:p>
        </w:tc>
      </w:tr>
    </w:tbl>
    <w:p w14:paraId="5FA8D6E2">
      <w:pPr>
        <w:spacing w:after="180" w:line="240" w:lineRule="exact"/>
        <w:rPr>
          <w:rFonts w:hint="eastAsia" w:ascii="Times New Roman" w:hAnsi="Times New Roman" w:eastAsia="等线"/>
          <w:bCs/>
          <w:iCs/>
          <w:sz w:val="20"/>
          <w:szCs w:val="20"/>
          <w:lang w:val="en-US" w:eastAsia="zh-CN"/>
        </w:rPr>
      </w:pPr>
    </w:p>
    <w:p w14:paraId="68D5F4EA">
      <w:pPr>
        <w:spacing w:after="180" w:line="240" w:lineRule="exact"/>
        <w:rPr>
          <w:rFonts w:hint="eastAsia" w:ascii="Times New Roman" w:hAnsi="Times New Roman" w:eastAsia="等线"/>
          <w:b/>
          <w:i/>
          <w:sz w:val="20"/>
          <w:szCs w:val="20"/>
          <w:highlight w:val="none"/>
        </w:rPr>
      </w:pPr>
      <w:r>
        <w:rPr>
          <w:rFonts w:hint="eastAsia" w:ascii="Times New Roman" w:hAnsi="Times New Roman" w:eastAsia="等线"/>
          <w:b/>
          <w:i/>
          <w:sz w:val="20"/>
          <w:szCs w:val="20"/>
          <w:highlight w:val="none"/>
        </w:rPr>
        <w:t>P</w:t>
      </w:r>
      <w:r>
        <w:rPr>
          <w:rFonts w:ascii="Times New Roman" w:hAnsi="Times New Roman" w:eastAsia="等线"/>
          <w:b/>
          <w:i/>
          <w:sz w:val="20"/>
          <w:szCs w:val="20"/>
          <w:highlight w:val="none"/>
        </w:rPr>
        <w:t xml:space="preserve">roposal </w:t>
      </w:r>
      <w:r>
        <w:rPr>
          <w:rFonts w:hint="eastAsia" w:ascii="Times New Roman" w:hAnsi="Times New Roman" w:eastAsia="等线"/>
          <w:b/>
          <w:i/>
          <w:sz w:val="20"/>
          <w:szCs w:val="20"/>
          <w:highlight w:val="none"/>
          <w:lang w:val="en-US" w:eastAsia="zh-CN"/>
        </w:rPr>
        <w:t>1</w:t>
      </w:r>
      <w:r>
        <w:rPr>
          <w:rFonts w:ascii="Times New Roman" w:hAnsi="Times New Roman" w:eastAsia="等线"/>
          <w:b/>
          <w:i/>
          <w:sz w:val="20"/>
          <w:szCs w:val="20"/>
          <w:highlight w:val="none"/>
        </w:rPr>
        <w:t xml:space="preserve">: </w:t>
      </w:r>
      <w:r>
        <w:rPr>
          <w:rFonts w:hint="eastAsia" w:ascii="Times New Roman" w:hAnsi="Times New Roman" w:eastAsia="等线"/>
          <w:b/>
          <w:i/>
          <w:sz w:val="20"/>
          <w:szCs w:val="20"/>
          <w:highlight w:val="none"/>
        </w:rPr>
        <w:t>for</w:t>
      </w:r>
      <w:r>
        <w:rPr>
          <w:rFonts w:hint="eastAsia" w:ascii="Times New Roman" w:hAnsi="Times New Roman" w:eastAsia="等线"/>
          <w:b/>
          <w:i/>
          <w:sz w:val="20"/>
          <w:szCs w:val="20"/>
          <w:highlight w:val="none"/>
          <w:lang w:val="en-US" w:eastAsia="zh-CN"/>
        </w:rPr>
        <w:t xml:space="preserve"> CSI prediction</w:t>
      </w:r>
      <w:r>
        <w:rPr>
          <w:rFonts w:hint="eastAsia" w:ascii="Times New Roman" w:hAnsi="Times New Roman" w:eastAsia="等线"/>
          <w:b/>
          <w:i/>
          <w:sz w:val="20"/>
          <w:szCs w:val="20"/>
          <w:highlight w:val="none"/>
        </w:rPr>
        <w:t xml:space="preserve">, </w:t>
      </w:r>
      <w:r>
        <w:rPr>
          <w:rFonts w:hint="eastAsia" w:ascii="Times New Roman" w:hAnsi="Times New Roman" w:eastAsia="等线"/>
          <w:b/>
          <w:i/>
          <w:sz w:val="20"/>
          <w:szCs w:val="20"/>
          <w:highlight w:val="none"/>
          <w:lang w:val="en-US" w:eastAsia="zh-CN"/>
        </w:rPr>
        <w:t xml:space="preserve">it is proposed to follow RAN1 to use SGCS </w:t>
      </w:r>
      <w:r>
        <w:rPr>
          <w:rFonts w:hint="eastAsia" w:ascii="Times New Roman" w:hAnsi="Times New Roman" w:eastAsia="等线"/>
          <w:b/>
          <w:i/>
          <w:sz w:val="20"/>
          <w:szCs w:val="20"/>
          <w:highlight w:val="none"/>
        </w:rPr>
        <w:t>as metric</w:t>
      </w:r>
      <w:r>
        <w:rPr>
          <w:rFonts w:hint="eastAsia" w:ascii="Times New Roman" w:hAnsi="Times New Roman" w:eastAsia="等线"/>
          <w:b/>
          <w:i/>
          <w:sz w:val="20"/>
          <w:szCs w:val="20"/>
          <w:highlight w:val="none"/>
          <w:lang w:val="en-US" w:eastAsia="zh-CN"/>
        </w:rPr>
        <w:t xml:space="preserve"> for performance</w:t>
      </w:r>
      <w:r>
        <w:rPr>
          <w:rFonts w:hint="eastAsia" w:ascii="Times New Roman" w:hAnsi="Times New Roman" w:eastAsia="等线"/>
          <w:b/>
          <w:i/>
          <w:sz w:val="20"/>
          <w:szCs w:val="20"/>
          <w:highlight w:val="none"/>
        </w:rPr>
        <w:t xml:space="preserve"> </w:t>
      </w:r>
      <w:r>
        <w:rPr>
          <w:rFonts w:hint="eastAsia" w:ascii="Times New Roman" w:hAnsi="Times New Roman" w:eastAsia="等线"/>
          <w:b/>
          <w:i/>
          <w:sz w:val="20"/>
          <w:szCs w:val="20"/>
          <w:highlight w:val="none"/>
          <w:lang w:val="en-US" w:eastAsia="zh-CN"/>
        </w:rPr>
        <w:t>monitoring</w:t>
      </w:r>
      <w:r>
        <w:rPr>
          <w:rFonts w:hint="eastAsia" w:ascii="Times New Roman" w:hAnsi="Times New Roman" w:eastAsia="等线"/>
          <w:b/>
          <w:i/>
          <w:sz w:val="20"/>
          <w:szCs w:val="20"/>
          <w:highlight w:val="none"/>
        </w:rPr>
        <w:t>.</w:t>
      </w:r>
    </w:p>
    <w:p w14:paraId="0087CE59">
      <w:pPr>
        <w:spacing w:after="180" w:line="240" w:lineRule="exact"/>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Normally, RAN4 need to define reporting mapping for the reported quantity. SGCS is a newly introduced, and reporting mapping is required. </w:t>
      </w:r>
      <w:r>
        <w:rPr>
          <w:rFonts w:hint="eastAsia" w:ascii="Times New Roman" w:hAnsi="Times New Roman" w:eastAsia="等线" w:cs="Times New Roman"/>
          <w:sz w:val="20"/>
          <w:szCs w:val="20"/>
          <w:lang w:val="en-US" w:eastAsia="zh-CN"/>
        </w:rPr>
        <w:t xml:space="preserve">According to RAN1 agreements, the reported SGCS value is quantized with 4-bit. </w:t>
      </w:r>
      <w:r>
        <w:rPr>
          <w:rFonts w:hint="default" w:ascii="Times New Roman" w:hAnsi="Times New Roman" w:eastAsia="等线" w:cs="Times New Roman"/>
          <w:sz w:val="20"/>
          <w:szCs w:val="20"/>
          <w:lang w:eastAsia="zh-CN"/>
        </w:rPr>
        <w:t xml:space="preserve">15 </w:t>
      </w:r>
      <w:r>
        <w:rPr>
          <w:rFonts w:hint="default" w:ascii="Times New Roman" w:hAnsi="Times New Roman" w:cs="Times New Roman"/>
          <w:sz w:val="20"/>
          <w:szCs w:val="20"/>
          <w:lang w:eastAsia="ko-KR"/>
        </w:rPr>
        <w:t xml:space="preserve">codepoints are used to uniformly quantize in </w:t>
      </w:r>
      <w:r>
        <w:rPr>
          <w:rFonts w:hint="default" w:ascii="Times New Roman" w:hAnsi="Times New Roman" w:cs="Times New Roman"/>
          <w:color w:val="000000"/>
          <w:sz w:val="20"/>
          <w:szCs w:val="20"/>
          <w:lang w:eastAsia="ko-KR"/>
        </w:rPr>
        <w:t>range [0.3 1</w:t>
      </w:r>
      <w:r>
        <w:rPr>
          <w:rFonts w:hint="default" w:ascii="Times New Roman" w:hAnsi="Times New Roman" w:eastAsia="宋体" w:cs="Times New Roman"/>
          <w:color w:val="000000"/>
          <w:sz w:val="20"/>
          <w:szCs w:val="20"/>
          <w:lang w:eastAsia="zh-CN"/>
        </w:rPr>
        <w:t>]</w:t>
      </w:r>
      <w:r>
        <w:rPr>
          <w:rFonts w:hint="default" w:ascii="Times New Roman" w:hAnsi="Times New Roman" w:cs="Times New Roman"/>
          <w:color w:val="000000"/>
          <w:sz w:val="20"/>
          <w:szCs w:val="20"/>
          <w:lang w:eastAsia="ko-KR"/>
        </w:rPr>
        <w:t xml:space="preserve"> in </w:t>
      </w:r>
      <w:r>
        <w:rPr>
          <w:rFonts w:hint="default" w:ascii="Times New Roman" w:hAnsi="Times New Roman" w:cs="Times New Roman"/>
          <w:sz w:val="20"/>
          <w:szCs w:val="20"/>
          <w:lang w:eastAsia="ko-KR"/>
        </w:rPr>
        <w:t>linear scale</w:t>
      </w:r>
      <w:r>
        <w:rPr>
          <w:rFonts w:hint="eastAsia" w:ascii="Times New Roman" w:hAnsi="Times New Roman" w:cs="Times New Roman"/>
          <w:sz w:val="20"/>
          <w:szCs w:val="20"/>
          <w:lang w:val="en-US" w:eastAsia="zh-CN"/>
        </w:rPr>
        <w:t xml:space="preserve">, and one </w:t>
      </w:r>
      <w:r>
        <w:rPr>
          <w:rFonts w:hint="default" w:ascii="Times New Roman" w:hAnsi="Times New Roman" w:eastAsia="宋体" w:cs="Times New Roman"/>
          <w:sz w:val="20"/>
          <w:szCs w:val="20"/>
          <w:lang w:eastAsia="zh-CN"/>
        </w:rPr>
        <w:t>codepoint is used to indicate the value range of (0 0.3]</w:t>
      </w:r>
      <w:r>
        <w:rPr>
          <w:rFonts w:hint="eastAsia" w:ascii="Times New Roman" w:hAnsi="Times New Roman" w:cs="Times New Roman"/>
          <w:sz w:val="20"/>
          <w:szCs w:val="20"/>
          <w:lang w:val="en-US" w:eastAsia="zh-CN"/>
        </w:rPr>
        <w:t xml:space="preserve">. RAN4 can define the report mapping based on RAN1 agreements. </w:t>
      </w:r>
    </w:p>
    <w:p w14:paraId="101A2BD0">
      <w:pPr>
        <w:spacing w:after="180" w:line="240" w:lineRule="exact"/>
        <w:rPr>
          <w:rFonts w:hint="eastAsia" w:ascii="Times New Roman" w:hAnsi="Times New Roman" w:eastAsia="等线"/>
          <w:b/>
          <w:i/>
          <w:sz w:val="20"/>
          <w:szCs w:val="20"/>
          <w:highlight w:val="none"/>
          <w:lang w:val="en-US" w:eastAsia="zh-CN"/>
        </w:rPr>
      </w:pPr>
      <w:r>
        <w:rPr>
          <w:rFonts w:hint="eastAsia" w:ascii="Times New Roman" w:hAnsi="Times New Roman" w:eastAsia="等线"/>
          <w:b/>
          <w:i/>
          <w:sz w:val="20"/>
          <w:szCs w:val="20"/>
          <w:highlight w:val="none"/>
          <w:lang w:val="en-US" w:eastAsia="zh-CN"/>
        </w:rPr>
        <w:t>Proposal 2: it is proposed to define report mapping for SGCS based on RAN1 agreements.</w:t>
      </w:r>
    </w:p>
    <w:p w14:paraId="78BF9DF5">
      <w:pPr>
        <w:spacing w:after="180" w:line="240" w:lineRule="exact"/>
        <w:rPr>
          <w:rFonts w:hint="default" w:ascii="Times New Roman" w:hAnsi="Times New Roman" w:eastAsia="等线"/>
          <w:b/>
          <w:i/>
          <w:sz w:val="20"/>
          <w:szCs w:val="20"/>
          <w:highlight w:val="none"/>
          <w:lang w:val="en-US" w:eastAsia="zh-CN"/>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8DAC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B5C73A4">
            <w:pPr>
              <w:spacing w:after="180" w:line="240" w:lineRule="exact"/>
              <w:rPr>
                <w:rFonts w:hint="default" w:ascii="Times New Roman" w:hAnsi="Times New Roman" w:eastAsia="等线" w:cs="Times New Roman"/>
                <w:b/>
                <w:bCs w:val="0"/>
                <w:iCs/>
                <w:color w:val="auto"/>
                <w:sz w:val="20"/>
                <w:szCs w:val="20"/>
                <w:vertAlign w:val="baseline"/>
                <w:lang w:val="en-US" w:eastAsia="zh-CN"/>
              </w:rPr>
            </w:pPr>
            <w:r>
              <w:rPr>
                <w:rFonts w:hint="default" w:ascii="Times New Roman" w:hAnsi="Times New Roman" w:eastAsia="等线" w:cs="Times New Roman"/>
                <w:b/>
                <w:bCs w:val="0"/>
                <w:iCs/>
                <w:color w:val="auto"/>
                <w:sz w:val="20"/>
                <w:szCs w:val="20"/>
                <w:vertAlign w:val="baseline"/>
                <w:lang w:val="en-US" w:eastAsia="zh-CN"/>
              </w:rPr>
              <w:t>RAN1 agreements in RAN1#117 meeting</w:t>
            </w:r>
          </w:p>
          <w:p w14:paraId="76331684">
            <w:pPr>
              <w:ind w:left="0" w:firstLine="0"/>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20F3C003">
            <w:pPr>
              <w:spacing w:line="252" w:lineRule="auto"/>
              <w:ind w:left="0" w:firstLine="0"/>
              <w:jc w:val="both"/>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 xml:space="preserve">For the boundary between Type </w:t>
            </w:r>
            <w:r>
              <w:rPr>
                <w:rFonts w:hint="default" w:ascii="Times New Roman" w:hAnsi="Times New Roman" w:eastAsia="等线" w:cs="Times New Roman"/>
                <w:sz w:val="20"/>
                <w:szCs w:val="20"/>
                <w:lang w:eastAsia="zh-CN"/>
              </w:rPr>
              <w:t>3</w:t>
            </w:r>
            <w:r>
              <w:rPr>
                <w:rFonts w:hint="default" w:ascii="Times New Roman" w:hAnsi="Times New Roman" w:cs="Times New Roman"/>
                <w:sz w:val="20"/>
                <w:szCs w:val="20"/>
                <w:lang w:eastAsia="ko-KR"/>
              </w:rPr>
              <w:t xml:space="preserve"> and Type </w:t>
            </w:r>
            <w:r>
              <w:rPr>
                <w:rFonts w:hint="default" w:ascii="Times New Roman" w:hAnsi="Times New Roman" w:eastAsia="等线" w:cs="Times New Roman"/>
                <w:sz w:val="20"/>
                <w:szCs w:val="20"/>
                <w:lang w:eastAsia="zh-CN"/>
              </w:rPr>
              <w:t>1</w:t>
            </w:r>
            <w:r>
              <w:rPr>
                <w:rFonts w:hint="default" w:ascii="Times New Roman" w:hAnsi="Times New Roman" w:cs="Times New Roman"/>
                <w:sz w:val="20"/>
                <w:szCs w:val="20"/>
                <w:lang w:eastAsia="ko-KR"/>
              </w:rPr>
              <w:t xml:space="preserve"> performance monitoring, the difference is whether UE reports performance metric or performance monitoring output to </w:t>
            </w:r>
            <w:r>
              <w:rPr>
                <w:rFonts w:hint="default" w:ascii="Times New Roman" w:hAnsi="Times New Roman" w:cs="Times New Roman"/>
                <w:color w:val="auto"/>
                <w:sz w:val="20"/>
                <w:szCs w:val="20"/>
                <w:lang w:eastAsia="ko-KR"/>
              </w:rPr>
              <w:t>NW</w:t>
            </w:r>
            <w:r>
              <w:rPr>
                <w:rFonts w:hint="default" w:ascii="Times New Roman" w:hAnsi="Times New Roman" w:eastAsia="等线" w:cs="Times New Roman"/>
                <w:color w:val="auto"/>
                <w:sz w:val="20"/>
                <w:szCs w:val="20"/>
                <w:lang w:eastAsia="zh-CN"/>
              </w:rPr>
              <w:t>, respectively</w:t>
            </w:r>
            <w:r>
              <w:rPr>
                <w:rFonts w:hint="default" w:ascii="Times New Roman" w:hAnsi="Times New Roman" w:cs="Times New Roman"/>
                <w:color w:val="auto"/>
                <w:sz w:val="20"/>
                <w:szCs w:val="20"/>
                <w:lang w:eastAsia="ko-KR"/>
              </w:rPr>
              <w:t>.</w:t>
            </w:r>
            <w:r>
              <w:rPr>
                <w:rFonts w:hint="default" w:ascii="Times New Roman" w:hAnsi="Times New Roman" w:cs="Times New Roman"/>
                <w:sz w:val="20"/>
                <w:szCs w:val="20"/>
                <w:lang w:eastAsia="ko-KR"/>
              </w:rPr>
              <w:t xml:space="preserve"> </w:t>
            </w:r>
          </w:p>
          <w:p w14:paraId="421A08E2">
            <w:pPr>
              <w:numPr>
                <w:ilvl w:val="0"/>
                <w:numId w:val="6"/>
              </w:numPr>
              <w:suppressAutoHyphens/>
              <w:spacing w:after="160" w:line="252" w:lineRule="auto"/>
              <w:contextualSpacing/>
              <w:jc w:val="both"/>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 xml:space="preserve">The monitoring output is </w:t>
            </w:r>
            <w:r>
              <w:rPr>
                <w:rFonts w:hint="default" w:ascii="Times New Roman" w:hAnsi="Times New Roman" w:eastAsia="等线" w:cs="Times New Roman"/>
                <w:sz w:val="20"/>
                <w:szCs w:val="20"/>
                <w:lang w:eastAsia="zh-CN"/>
              </w:rPr>
              <w:t>determined</w:t>
            </w:r>
            <w:r>
              <w:rPr>
                <w:rFonts w:hint="default" w:ascii="Times New Roman" w:hAnsi="Times New Roman" w:cs="Times New Roman"/>
                <w:sz w:val="20"/>
                <w:szCs w:val="20"/>
                <w:lang w:eastAsia="ko-KR"/>
              </w:rPr>
              <w:t xml:space="preserve"> based on performance metric</w:t>
            </w:r>
            <w:r>
              <w:rPr>
                <w:rFonts w:hint="default" w:ascii="Times New Roman" w:hAnsi="Times New Roman" w:eastAsia="等线" w:cs="Times New Roman"/>
                <w:sz w:val="20"/>
                <w:szCs w:val="20"/>
                <w:lang w:eastAsia="zh-CN"/>
              </w:rPr>
              <w:t>, and additionally,</w:t>
            </w:r>
            <w:r>
              <w:rPr>
                <w:rFonts w:hint="default" w:ascii="Times New Roman" w:hAnsi="Times New Roman" w:cs="Times New Roman"/>
                <w:sz w:val="20"/>
                <w:szCs w:val="20"/>
                <w:lang w:eastAsia="ko-KR"/>
              </w:rPr>
              <w:t xml:space="preserve"> </w:t>
            </w:r>
            <w:r>
              <w:rPr>
                <w:rFonts w:hint="default" w:ascii="Times New Roman" w:hAnsi="Times New Roman" w:eastAsia="等线" w:cs="Times New Roman"/>
                <w:sz w:val="20"/>
                <w:szCs w:val="20"/>
                <w:lang w:eastAsia="zh-CN"/>
              </w:rPr>
              <w:t xml:space="preserve">baseline and/or </w:t>
            </w:r>
            <w:r>
              <w:rPr>
                <w:rFonts w:hint="default" w:ascii="Times New Roman" w:hAnsi="Times New Roman" w:cs="Times New Roman"/>
                <w:sz w:val="20"/>
                <w:szCs w:val="20"/>
                <w:lang w:eastAsia="ko-KR"/>
              </w:rPr>
              <w:t>threshold criterion if configured.</w:t>
            </w:r>
          </w:p>
          <w:p w14:paraId="7BD39F1D">
            <w:pPr>
              <w:ind w:left="0" w:firstLine="0"/>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Observation</w:t>
            </w:r>
          </w:p>
          <w:p w14:paraId="008C13A6">
            <w:pPr>
              <w:ind w:left="0" w:firstLine="0"/>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 xml:space="preserve">For CSI prediction using UE-sided model, for performance monitoring, </w:t>
            </w:r>
            <w:r>
              <w:rPr>
                <w:rFonts w:hint="default" w:ascii="Times New Roman" w:hAnsi="Times New Roman" w:eastAsia="等线" w:cs="Times New Roman"/>
                <w:sz w:val="20"/>
                <w:szCs w:val="20"/>
                <w:lang w:eastAsia="zh-CN"/>
              </w:rPr>
              <w:t xml:space="preserve">at least </w:t>
            </w:r>
            <w:r>
              <w:rPr>
                <w:rFonts w:hint="default" w:ascii="Times New Roman" w:hAnsi="Times New Roman" w:cs="Times New Roman"/>
                <w:sz w:val="20"/>
                <w:szCs w:val="20"/>
                <w:lang w:eastAsia="ko-KR"/>
              </w:rPr>
              <w:t xml:space="preserve">following specification impacts are </w:t>
            </w:r>
            <w:r>
              <w:rPr>
                <w:rFonts w:hint="default" w:ascii="Times New Roman" w:hAnsi="Times New Roman" w:eastAsia="等线" w:cs="Times New Roman"/>
                <w:sz w:val="20"/>
                <w:szCs w:val="20"/>
                <w:lang w:eastAsia="zh-CN"/>
              </w:rPr>
              <w:t>additionally identified compared to that has been captured in TR38.843,</w:t>
            </w:r>
            <w:r>
              <w:rPr>
                <w:rFonts w:hint="default" w:ascii="Times New Roman" w:hAnsi="Times New Roman" w:cs="Times New Roman"/>
                <w:sz w:val="20"/>
                <w:szCs w:val="20"/>
                <w:lang w:eastAsia="ko-KR"/>
              </w:rPr>
              <w:t xml:space="preserve"> </w:t>
            </w:r>
          </w:p>
          <w:p w14:paraId="18DA8160">
            <w:pPr>
              <w:numPr>
                <w:ilvl w:val="0"/>
                <w:numId w:val="7"/>
              </w:numPr>
              <w:suppressAutoHyphens/>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Type 1</w:t>
            </w:r>
          </w:p>
          <w:p w14:paraId="11A210F4">
            <w:pPr>
              <w:numPr>
                <w:ilvl w:val="1"/>
                <w:numId w:val="7"/>
              </w:numPr>
              <w:suppressAutoHyphens/>
              <w:rPr>
                <w:rFonts w:hint="default" w:ascii="Times New Roman" w:hAnsi="Times New Roman" w:cs="Times New Roman"/>
                <w:sz w:val="20"/>
                <w:szCs w:val="20"/>
                <w:lang w:eastAsia="ko-KR"/>
              </w:rPr>
            </w:pPr>
            <w:r>
              <w:rPr>
                <w:rFonts w:hint="default" w:ascii="Times New Roman" w:hAnsi="Times New Roman" w:eastAsia="宋体" w:cs="Times New Roman"/>
                <w:sz w:val="20"/>
                <w:szCs w:val="20"/>
                <w:lang w:eastAsia="zh-CN"/>
              </w:rPr>
              <w:t>Definition/configuration of performance metric</w:t>
            </w:r>
          </w:p>
          <w:p w14:paraId="11710DCA">
            <w:pPr>
              <w:numPr>
                <w:ilvl w:val="1"/>
                <w:numId w:val="7"/>
              </w:numPr>
              <w:suppressAutoHyphens/>
              <w:rPr>
                <w:rFonts w:hint="default" w:ascii="Times New Roman" w:hAnsi="Times New Roman" w:cs="Times New Roman"/>
                <w:sz w:val="20"/>
                <w:szCs w:val="20"/>
                <w:lang w:eastAsia="ko-KR"/>
              </w:rPr>
            </w:pPr>
            <w:r>
              <w:rPr>
                <w:rFonts w:hint="default" w:ascii="Times New Roman" w:hAnsi="Times New Roman" w:eastAsia="宋体" w:cs="Times New Roman"/>
                <w:sz w:val="20"/>
                <w:szCs w:val="20"/>
                <w:lang w:eastAsia="zh-CN"/>
              </w:rPr>
              <w:t>Definition</w:t>
            </w:r>
            <w:r>
              <w:rPr>
                <w:rFonts w:hint="default" w:ascii="Times New Roman" w:hAnsi="Times New Roman" w:cs="Times New Roman"/>
                <w:sz w:val="20"/>
                <w:szCs w:val="20"/>
                <w:lang w:eastAsia="ko-KR"/>
              </w:rPr>
              <w:t xml:space="preserve"> of threshold criterion, if configured</w:t>
            </w:r>
          </w:p>
          <w:p w14:paraId="392AAF80">
            <w:pPr>
              <w:numPr>
                <w:ilvl w:val="1"/>
                <w:numId w:val="7"/>
              </w:numPr>
              <w:suppressAutoHyphens/>
              <w:rPr>
                <w:rFonts w:hint="default" w:ascii="Times New Roman" w:hAnsi="Times New Roman" w:cs="Times New Roman"/>
                <w:sz w:val="20"/>
                <w:szCs w:val="20"/>
                <w:lang w:eastAsia="ko-KR"/>
              </w:rPr>
            </w:pPr>
            <w:r>
              <w:rPr>
                <w:rFonts w:hint="default" w:ascii="Times New Roman" w:hAnsi="Times New Roman" w:eastAsia="宋体" w:cs="Times New Roman"/>
                <w:sz w:val="20"/>
                <w:szCs w:val="20"/>
                <w:lang w:eastAsia="zh-CN"/>
              </w:rPr>
              <w:t>Definition</w:t>
            </w:r>
            <w:r>
              <w:rPr>
                <w:rFonts w:hint="default" w:ascii="Times New Roman" w:hAnsi="Times New Roman" w:eastAsia="等线" w:cs="Times New Roman"/>
                <w:sz w:val="20"/>
                <w:szCs w:val="20"/>
                <w:lang w:eastAsia="zh-CN"/>
              </w:rPr>
              <w:t xml:space="preserve">/configuration and report </w:t>
            </w:r>
            <w:r>
              <w:rPr>
                <w:rFonts w:hint="default" w:ascii="Times New Roman" w:hAnsi="Times New Roman" w:cs="Times New Roman"/>
                <w:sz w:val="20"/>
                <w:szCs w:val="20"/>
                <w:lang w:eastAsia="ko-KR"/>
              </w:rPr>
              <w:t>of monitoring output</w:t>
            </w:r>
            <w:r>
              <w:rPr>
                <w:rFonts w:hint="default" w:ascii="Times New Roman" w:hAnsi="Times New Roman" w:eastAsia="等线" w:cs="Times New Roman"/>
                <w:sz w:val="20"/>
                <w:szCs w:val="20"/>
                <w:lang w:eastAsia="zh-CN"/>
              </w:rPr>
              <w:t>, and corresponding report mechanism</w:t>
            </w:r>
          </w:p>
          <w:p w14:paraId="359B8AAB">
            <w:pPr>
              <w:numPr>
                <w:ilvl w:val="0"/>
                <w:numId w:val="7"/>
              </w:numPr>
              <w:suppressAutoHyphens/>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Type 2</w:t>
            </w:r>
          </w:p>
          <w:p w14:paraId="2B239717">
            <w:pPr>
              <w:numPr>
                <w:ilvl w:val="1"/>
                <w:numId w:val="7"/>
              </w:numPr>
              <w:suppressAutoHyphens/>
              <w:rPr>
                <w:rFonts w:hint="default" w:ascii="Times New Roman" w:hAnsi="Times New Roman" w:cs="Times New Roman"/>
                <w:sz w:val="20"/>
                <w:szCs w:val="20"/>
                <w:lang w:eastAsia="ko-KR"/>
              </w:rPr>
            </w:pPr>
            <w:r>
              <w:rPr>
                <w:rFonts w:hint="default" w:ascii="Times New Roman" w:hAnsi="Times New Roman" w:eastAsia="宋体" w:cs="Times New Roman"/>
                <w:sz w:val="20"/>
                <w:szCs w:val="20"/>
                <w:lang w:eastAsia="zh-CN"/>
              </w:rPr>
              <w:t>Definition</w:t>
            </w:r>
            <w:r>
              <w:rPr>
                <w:rFonts w:hint="default" w:ascii="Times New Roman" w:hAnsi="Times New Roman" w:eastAsia="等线" w:cs="Times New Roman"/>
                <w:sz w:val="20"/>
                <w:szCs w:val="20"/>
                <w:lang w:eastAsia="zh-CN"/>
              </w:rPr>
              <w:t xml:space="preserve">/configuration and report </w:t>
            </w:r>
            <w:r>
              <w:rPr>
                <w:rFonts w:hint="default" w:ascii="Times New Roman" w:hAnsi="Times New Roman" w:cs="Times New Roman"/>
                <w:sz w:val="20"/>
                <w:szCs w:val="20"/>
                <w:lang w:eastAsia="ko-KR"/>
              </w:rPr>
              <w:t>of ground truth CSI</w:t>
            </w:r>
            <w:r>
              <w:rPr>
                <w:rFonts w:hint="default" w:ascii="Times New Roman" w:hAnsi="Times New Roman" w:eastAsia="等线" w:cs="Times New Roman"/>
                <w:sz w:val="20"/>
                <w:szCs w:val="20"/>
                <w:lang w:eastAsia="zh-CN"/>
              </w:rPr>
              <w:t>, and corresponding report mechanism</w:t>
            </w:r>
            <w:r>
              <w:rPr>
                <w:rFonts w:hint="default" w:ascii="Times New Roman" w:hAnsi="Times New Roman" w:cs="Times New Roman"/>
                <w:sz w:val="20"/>
                <w:szCs w:val="20"/>
                <w:lang w:eastAsia="ko-KR"/>
              </w:rPr>
              <w:t>.</w:t>
            </w:r>
          </w:p>
          <w:p w14:paraId="0F682673">
            <w:pPr>
              <w:numPr>
                <w:ilvl w:val="0"/>
                <w:numId w:val="7"/>
              </w:numPr>
              <w:suppressAutoHyphens/>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Type 3</w:t>
            </w:r>
          </w:p>
          <w:p w14:paraId="2997BC21">
            <w:pPr>
              <w:numPr>
                <w:ilvl w:val="1"/>
                <w:numId w:val="7"/>
              </w:numPr>
              <w:suppressAutoHyphens/>
              <w:rPr>
                <w:rFonts w:hint="default" w:ascii="Times New Roman" w:hAnsi="Times New Roman" w:cs="Times New Roman"/>
                <w:sz w:val="20"/>
                <w:szCs w:val="20"/>
                <w:lang w:eastAsia="ko-KR"/>
              </w:rPr>
            </w:pPr>
            <w:r>
              <w:rPr>
                <w:rFonts w:hint="default" w:ascii="Times New Roman" w:hAnsi="Times New Roman" w:eastAsia="宋体" w:cs="Times New Roman"/>
                <w:sz w:val="20"/>
                <w:szCs w:val="20"/>
                <w:lang w:eastAsia="zh-CN"/>
              </w:rPr>
              <w:t>Definition/configuration and report</w:t>
            </w:r>
            <w:r>
              <w:rPr>
                <w:rFonts w:hint="default" w:ascii="Times New Roman" w:hAnsi="Times New Roman" w:cs="Times New Roman"/>
                <w:sz w:val="20"/>
                <w:szCs w:val="20"/>
                <w:lang w:eastAsia="ko-KR"/>
              </w:rPr>
              <w:t xml:space="preserve"> of performance metric</w:t>
            </w:r>
            <w:r>
              <w:rPr>
                <w:rFonts w:hint="default" w:ascii="Times New Roman" w:hAnsi="Times New Roman" w:eastAsia="等线" w:cs="Times New Roman"/>
                <w:sz w:val="20"/>
                <w:szCs w:val="20"/>
                <w:lang w:eastAsia="zh-CN"/>
              </w:rPr>
              <w:t>, and corresponding report mechanism.</w:t>
            </w:r>
          </w:p>
          <w:p w14:paraId="3D191A3A">
            <w:pPr>
              <w:numPr>
                <w:ilvl w:val="0"/>
                <w:numId w:val="7"/>
              </w:numPr>
              <w:suppressAutoHyphens/>
              <w:rPr>
                <w:rFonts w:hint="default" w:ascii="Times New Roman" w:hAnsi="Times New Roman" w:cs="Times New Roman"/>
                <w:sz w:val="20"/>
                <w:szCs w:val="20"/>
                <w:lang w:eastAsia="ko-KR"/>
              </w:rPr>
            </w:pPr>
            <w:r>
              <w:rPr>
                <w:rFonts w:hint="default" w:ascii="Times New Roman" w:hAnsi="Times New Roman" w:cs="Times New Roman"/>
                <w:sz w:val="20"/>
                <w:szCs w:val="20"/>
                <w:highlight w:val="cyan"/>
                <w:lang w:eastAsia="ko-KR"/>
              </w:rPr>
              <w:t>For all types of performance monitoring, NW indication to the UE of the decision regarding the monitoring action</w:t>
            </w:r>
            <w:r>
              <w:rPr>
                <w:rFonts w:hint="default" w:ascii="Times New Roman" w:hAnsi="Times New Roman" w:cs="Times New Roman"/>
                <w:sz w:val="20"/>
                <w:szCs w:val="20"/>
                <w:lang w:eastAsia="ko-KR"/>
              </w:rPr>
              <w:t xml:space="preserve"> </w:t>
            </w:r>
          </w:p>
          <w:p w14:paraId="7145DC99">
            <w:pPr>
              <w:spacing w:after="180" w:line="240" w:lineRule="exact"/>
              <w:rPr>
                <w:rFonts w:hint="default" w:ascii="Times New Roman" w:hAnsi="Times New Roman" w:eastAsia="等线" w:cs="Times New Roman"/>
                <w:b/>
                <w:bCs w:val="0"/>
                <w:iCs/>
                <w:color w:val="auto"/>
                <w:sz w:val="20"/>
                <w:szCs w:val="20"/>
                <w:vertAlign w:val="baseline"/>
                <w:lang w:val="en-US" w:eastAsia="zh-CN"/>
              </w:rPr>
            </w:pPr>
          </w:p>
          <w:p w14:paraId="50A2A0DF">
            <w:pPr>
              <w:spacing w:after="180" w:line="240" w:lineRule="exact"/>
              <w:rPr>
                <w:rFonts w:hint="default" w:ascii="Times New Roman" w:hAnsi="Times New Roman" w:eastAsia="等线" w:cs="Times New Roman"/>
                <w:b/>
                <w:bCs w:val="0"/>
                <w:iCs/>
                <w:color w:val="auto"/>
                <w:sz w:val="20"/>
                <w:szCs w:val="20"/>
                <w:vertAlign w:val="baseline"/>
                <w:lang w:val="en-US" w:eastAsia="zh-CN"/>
              </w:rPr>
            </w:pPr>
            <w:r>
              <w:rPr>
                <w:rFonts w:hint="default" w:ascii="Times New Roman" w:hAnsi="Times New Roman" w:eastAsia="等线" w:cs="Times New Roman"/>
                <w:b/>
                <w:bCs w:val="0"/>
                <w:iCs/>
                <w:color w:val="auto"/>
                <w:sz w:val="20"/>
                <w:szCs w:val="20"/>
                <w:vertAlign w:val="baseline"/>
                <w:lang w:val="en-US" w:eastAsia="zh-CN"/>
              </w:rPr>
              <w:t>RAN1 agreements in RAN1#121 meeting</w:t>
            </w:r>
          </w:p>
          <w:p w14:paraId="4385FBC2">
            <w:pPr>
              <w:ind w:left="0" w:firstLine="0"/>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061823F0">
            <w:pPr>
              <w:widowControl w:val="0"/>
              <w:numPr>
                <w:ilvl w:val="0"/>
                <w:numId w:val="8"/>
              </w:numPr>
              <w:ind w:left="284" w:hanging="284"/>
              <w:rPr>
                <w:rFonts w:hint="default" w:ascii="Times New Roman" w:hAnsi="Times New Roman" w:cs="Times New Roman"/>
                <w:sz w:val="20"/>
                <w:szCs w:val="20"/>
                <w:lang w:eastAsia="de-DE"/>
              </w:rPr>
            </w:pPr>
            <w:r>
              <w:rPr>
                <w:rFonts w:hint="default" w:ascii="Times New Roman" w:hAnsi="Times New Roman" w:cs="Times New Roman"/>
                <w:sz w:val="20"/>
                <w:szCs w:val="20"/>
                <w:lang w:eastAsia="ko-KR"/>
              </w:rPr>
              <w:t xml:space="preserve">For CSI prediction using UE-side model, </w:t>
            </w:r>
            <w:r>
              <w:rPr>
                <w:rFonts w:hint="default" w:ascii="Times New Roman" w:hAnsi="Times New Roman" w:cs="Times New Roman"/>
                <w:sz w:val="20"/>
                <w:szCs w:val="20"/>
              </w:rPr>
              <w:t>for UE assisted performance monitoring</w:t>
            </w:r>
            <w:r>
              <w:rPr>
                <w:rFonts w:hint="default" w:ascii="Times New Roman" w:hAnsi="Times New Roman" w:cs="Times New Roman"/>
                <w:sz w:val="20"/>
                <w:szCs w:val="20"/>
                <w:lang w:eastAsia="de-DE"/>
              </w:rPr>
              <w:t xml:space="preserve">, </w:t>
            </w:r>
          </w:p>
          <w:p w14:paraId="67275539">
            <w:pPr>
              <w:numPr>
                <w:ilvl w:val="0"/>
                <w:numId w:val="5"/>
              </w:numPr>
              <w:rPr>
                <w:rFonts w:hint="default" w:ascii="Times New Roman" w:hAnsi="Times New Roman" w:cs="Times New Roman"/>
                <w:sz w:val="20"/>
                <w:szCs w:val="20"/>
              </w:rPr>
            </w:pPr>
            <w:r>
              <w:rPr>
                <w:rFonts w:hint="default" w:ascii="Times New Roman" w:hAnsi="Times New Roman" w:cs="Times New Roman"/>
                <w:sz w:val="20"/>
                <w:szCs w:val="20"/>
              </w:rPr>
              <w:t xml:space="preserve">If the inference measurement resource is aperiodic CSI-RS, </w:t>
            </w:r>
            <w:r>
              <w:rPr>
                <w:rFonts w:hint="default" w:ascii="Times New Roman" w:hAnsi="Times New Roman" w:cs="Times New Roman"/>
                <w:sz w:val="20"/>
                <w:szCs w:val="20"/>
                <w:highlight w:val="cyan"/>
              </w:rPr>
              <w:t>UE is expected to receive the monitoring report trigger</w:t>
            </w:r>
            <w:r>
              <w:rPr>
                <w:rFonts w:hint="default" w:ascii="Times New Roman" w:hAnsi="Times New Roman" w:cs="Times New Roman"/>
                <w:sz w:val="20"/>
                <w:szCs w:val="20"/>
              </w:rPr>
              <w:t xml:space="preserve">, if any, no later than the first symbol of the earliest occasion of K inference measurement resources that are no later than the CSI reference resource of the associated inference report; </w:t>
            </w:r>
          </w:p>
          <w:p w14:paraId="6AFD5DE5">
            <w:pPr>
              <w:numPr>
                <w:ilvl w:val="1"/>
                <w:numId w:val="5"/>
              </w:numPr>
              <w:rPr>
                <w:rFonts w:hint="default" w:ascii="Times New Roman" w:hAnsi="Times New Roman" w:cs="Times New Roman"/>
                <w:sz w:val="20"/>
                <w:szCs w:val="20"/>
              </w:rPr>
            </w:pPr>
            <w:r>
              <w:rPr>
                <w:rFonts w:hint="default" w:ascii="Times New Roman" w:hAnsi="Times New Roman" w:cs="Times New Roman"/>
                <w:sz w:val="20"/>
                <w:szCs w:val="20"/>
              </w:rPr>
              <w:t>Additional active resource/port counting time for the aperiodic resource of the inference report is from the end of the inference report to the end of the triggered monitoring report</w:t>
            </w:r>
          </w:p>
          <w:p w14:paraId="15081381">
            <w:pPr>
              <w:numPr>
                <w:ilvl w:val="0"/>
                <w:numId w:val="5"/>
              </w:numPr>
              <w:rPr>
                <w:rFonts w:hint="default" w:ascii="Times New Roman" w:hAnsi="Times New Roman" w:cs="Times New Roman"/>
                <w:sz w:val="20"/>
                <w:szCs w:val="20"/>
              </w:rPr>
            </w:pPr>
            <w:r>
              <w:rPr>
                <w:rFonts w:hint="default" w:ascii="Times New Roman" w:hAnsi="Times New Roman" w:cs="Times New Roman"/>
                <w:sz w:val="20"/>
                <w:szCs w:val="20"/>
              </w:rPr>
              <w:t xml:space="preserve">If inference report is aperiodic and the inference measurement resource is periodic or semi-persistent, </w:t>
            </w:r>
            <w:r>
              <w:rPr>
                <w:rFonts w:hint="default" w:ascii="Times New Roman" w:hAnsi="Times New Roman" w:cs="Times New Roman"/>
                <w:sz w:val="20"/>
                <w:szCs w:val="20"/>
                <w:highlight w:val="cyan"/>
              </w:rPr>
              <w:t>UE is expected to receive the monitoring report trigger</w:t>
            </w:r>
            <w:r>
              <w:rPr>
                <w:rFonts w:hint="default" w:ascii="Times New Roman" w:hAnsi="Times New Roman" w:cs="Times New Roman"/>
                <w:sz w:val="20"/>
                <w:szCs w:val="20"/>
              </w:rPr>
              <w:t>, if any, no later than the first symbol of the earliest occasion of the most recent Kp inference measurement resource transmission occasions that are no later than the CSI reference resource of the associated inference report</w:t>
            </w:r>
          </w:p>
          <w:p w14:paraId="237E397D">
            <w:pPr>
              <w:spacing w:after="180" w:line="240" w:lineRule="exact"/>
              <w:rPr>
                <w:rFonts w:hint="default" w:ascii="Times New Roman" w:hAnsi="Times New Roman" w:eastAsia="等线" w:cs="Times New Roman"/>
                <w:b/>
                <w:bCs w:val="0"/>
                <w:iCs/>
                <w:color w:val="auto"/>
                <w:sz w:val="20"/>
                <w:szCs w:val="20"/>
                <w:vertAlign w:val="baseline"/>
                <w:lang w:val="en-US" w:eastAsia="zh-CN"/>
              </w:rPr>
            </w:pPr>
          </w:p>
        </w:tc>
      </w:tr>
    </w:tbl>
    <w:p w14:paraId="6FD41FF8">
      <w:pPr>
        <w:spacing w:after="180" w:line="240" w:lineRule="exact"/>
        <w:rPr>
          <w:rFonts w:hint="eastAsia" w:ascii="Times New Roman" w:hAnsi="Times New Roman" w:cs="Times New Roman"/>
          <w:iCs/>
          <w:sz w:val="20"/>
          <w:szCs w:val="20"/>
          <w:lang w:val="en-US" w:eastAsia="zh-CN"/>
        </w:rPr>
      </w:pPr>
    </w:p>
    <w:p w14:paraId="1A8BB1A0">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cs="Times New Roman"/>
          <w:iCs/>
          <w:sz w:val="20"/>
          <w:szCs w:val="20"/>
          <w:lang w:val="en-US" w:eastAsia="zh-CN"/>
        </w:rPr>
        <w:t xml:space="preserve">It can be seen that UE performance monitoring action is triggered by network indication. If network trigger UE to perform performance monitoring, with Type 3, UE need to report performance metric to network. There is </w:t>
      </w:r>
      <w:r>
        <w:rPr>
          <w:rFonts w:hint="eastAsia" w:ascii="Times New Roman" w:hAnsi="Times New Roman" w:eastAsia="等线" w:cs="Times New Roman"/>
          <w:bCs/>
          <w:iCs/>
          <w:sz w:val="20"/>
          <w:szCs w:val="20"/>
          <w:lang w:val="en-US" w:eastAsia="zh-CN"/>
        </w:rPr>
        <w:t>interaction between network and UE. It is proposed to define monitoring delay requirements for this procedure.</w:t>
      </w:r>
    </w:p>
    <w:p w14:paraId="0C20A264">
      <w:pPr>
        <w:spacing w:after="180" w:line="240" w:lineRule="exact"/>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3: it is proposed to define monitoring delay for CSI prediction performance monitoring. </w:t>
      </w:r>
    </w:p>
    <w:p w14:paraId="12CDCCD3">
      <w:pPr>
        <w:spacing w:after="180" w:line="240" w:lineRule="exact"/>
        <w:rPr>
          <w:rFonts w:hint="eastAsia" w:ascii="Times New Roman" w:hAnsi="Times New Roman" w:cs="Times New Roman"/>
          <w:iCs/>
          <w:sz w:val="20"/>
          <w:szCs w:val="20"/>
          <w:lang w:val="en-US" w:eastAsia="zh-CN"/>
        </w:rPr>
      </w:pPr>
    </w:p>
    <w:p w14:paraId="6628EBD4">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1B14D987">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rPr>
        <w:t>CSI prediction. The proposals are:</w:t>
      </w:r>
    </w:p>
    <w:p w14:paraId="6C8A156B">
      <w:pPr>
        <w:spacing w:after="180" w:line="240" w:lineRule="exact"/>
        <w:rPr>
          <w:rFonts w:hint="eastAsia" w:ascii="Times New Roman" w:hAnsi="Times New Roman" w:eastAsia="等线"/>
          <w:b/>
          <w:i/>
          <w:sz w:val="20"/>
          <w:szCs w:val="20"/>
          <w:highlight w:val="none"/>
        </w:rPr>
      </w:pPr>
      <w:r>
        <w:rPr>
          <w:rFonts w:hint="eastAsia" w:ascii="Times New Roman" w:hAnsi="Times New Roman" w:eastAsia="等线"/>
          <w:b/>
          <w:i/>
          <w:sz w:val="20"/>
          <w:szCs w:val="20"/>
          <w:highlight w:val="none"/>
        </w:rPr>
        <w:t>P</w:t>
      </w:r>
      <w:r>
        <w:rPr>
          <w:rFonts w:ascii="Times New Roman" w:hAnsi="Times New Roman" w:eastAsia="等线"/>
          <w:b/>
          <w:i/>
          <w:sz w:val="20"/>
          <w:szCs w:val="20"/>
          <w:highlight w:val="none"/>
        </w:rPr>
        <w:t xml:space="preserve">roposal </w:t>
      </w:r>
      <w:r>
        <w:rPr>
          <w:rFonts w:hint="eastAsia" w:ascii="Times New Roman" w:hAnsi="Times New Roman" w:eastAsia="等线"/>
          <w:b/>
          <w:i/>
          <w:sz w:val="20"/>
          <w:szCs w:val="20"/>
          <w:highlight w:val="none"/>
          <w:lang w:val="en-US" w:eastAsia="zh-CN"/>
        </w:rPr>
        <w:t>1</w:t>
      </w:r>
      <w:r>
        <w:rPr>
          <w:rFonts w:ascii="Times New Roman" w:hAnsi="Times New Roman" w:eastAsia="等线"/>
          <w:b/>
          <w:i/>
          <w:sz w:val="20"/>
          <w:szCs w:val="20"/>
          <w:highlight w:val="none"/>
        </w:rPr>
        <w:t xml:space="preserve">: </w:t>
      </w:r>
      <w:r>
        <w:rPr>
          <w:rFonts w:hint="eastAsia" w:ascii="Times New Roman" w:hAnsi="Times New Roman" w:eastAsia="等线"/>
          <w:b/>
          <w:i/>
          <w:sz w:val="20"/>
          <w:szCs w:val="20"/>
          <w:highlight w:val="none"/>
        </w:rPr>
        <w:t>for</w:t>
      </w:r>
      <w:r>
        <w:rPr>
          <w:rFonts w:hint="eastAsia" w:ascii="Times New Roman" w:hAnsi="Times New Roman" w:eastAsia="等线"/>
          <w:b/>
          <w:i/>
          <w:sz w:val="20"/>
          <w:szCs w:val="20"/>
          <w:highlight w:val="none"/>
          <w:lang w:val="en-US" w:eastAsia="zh-CN"/>
        </w:rPr>
        <w:t xml:space="preserve"> CSI prediction</w:t>
      </w:r>
      <w:r>
        <w:rPr>
          <w:rFonts w:hint="eastAsia" w:ascii="Times New Roman" w:hAnsi="Times New Roman" w:eastAsia="等线"/>
          <w:b/>
          <w:i/>
          <w:sz w:val="20"/>
          <w:szCs w:val="20"/>
          <w:highlight w:val="none"/>
        </w:rPr>
        <w:t xml:space="preserve">, </w:t>
      </w:r>
      <w:r>
        <w:rPr>
          <w:rFonts w:hint="eastAsia" w:ascii="Times New Roman" w:hAnsi="Times New Roman" w:eastAsia="等线"/>
          <w:b/>
          <w:i/>
          <w:sz w:val="20"/>
          <w:szCs w:val="20"/>
          <w:highlight w:val="none"/>
          <w:lang w:val="en-US" w:eastAsia="zh-CN"/>
        </w:rPr>
        <w:t xml:space="preserve">it is proposed to follow RAN1 to use SGCS </w:t>
      </w:r>
      <w:r>
        <w:rPr>
          <w:rFonts w:hint="eastAsia" w:ascii="Times New Roman" w:hAnsi="Times New Roman" w:eastAsia="等线"/>
          <w:b/>
          <w:i/>
          <w:sz w:val="20"/>
          <w:szCs w:val="20"/>
          <w:highlight w:val="none"/>
        </w:rPr>
        <w:t>as metric</w:t>
      </w:r>
      <w:r>
        <w:rPr>
          <w:rFonts w:hint="eastAsia" w:ascii="Times New Roman" w:hAnsi="Times New Roman" w:eastAsia="等线"/>
          <w:b/>
          <w:i/>
          <w:sz w:val="20"/>
          <w:szCs w:val="20"/>
          <w:highlight w:val="none"/>
          <w:lang w:val="en-US" w:eastAsia="zh-CN"/>
        </w:rPr>
        <w:t xml:space="preserve"> for performance</w:t>
      </w:r>
      <w:r>
        <w:rPr>
          <w:rFonts w:hint="eastAsia" w:ascii="Times New Roman" w:hAnsi="Times New Roman" w:eastAsia="等线"/>
          <w:b/>
          <w:i/>
          <w:sz w:val="20"/>
          <w:szCs w:val="20"/>
          <w:highlight w:val="none"/>
        </w:rPr>
        <w:t xml:space="preserve"> </w:t>
      </w:r>
      <w:r>
        <w:rPr>
          <w:rFonts w:hint="eastAsia" w:ascii="Times New Roman" w:hAnsi="Times New Roman" w:eastAsia="等线"/>
          <w:b/>
          <w:i/>
          <w:sz w:val="20"/>
          <w:szCs w:val="20"/>
          <w:highlight w:val="none"/>
          <w:lang w:val="en-US" w:eastAsia="zh-CN"/>
        </w:rPr>
        <w:t>monitoring</w:t>
      </w:r>
      <w:r>
        <w:rPr>
          <w:rFonts w:hint="eastAsia" w:ascii="Times New Roman" w:hAnsi="Times New Roman" w:eastAsia="等线"/>
          <w:b/>
          <w:i/>
          <w:sz w:val="20"/>
          <w:szCs w:val="20"/>
          <w:highlight w:val="none"/>
        </w:rPr>
        <w:t>.</w:t>
      </w:r>
    </w:p>
    <w:p w14:paraId="7E5BEF84">
      <w:pPr>
        <w:spacing w:after="180" w:line="240" w:lineRule="exact"/>
        <w:rPr>
          <w:rFonts w:hint="eastAsia" w:ascii="Times New Roman" w:hAnsi="Times New Roman" w:eastAsia="等线"/>
          <w:b/>
          <w:i/>
          <w:sz w:val="20"/>
          <w:szCs w:val="20"/>
          <w:highlight w:val="none"/>
          <w:lang w:val="en-US" w:eastAsia="zh-CN"/>
        </w:rPr>
      </w:pPr>
      <w:r>
        <w:rPr>
          <w:rFonts w:hint="eastAsia" w:ascii="Times New Roman" w:hAnsi="Times New Roman" w:eastAsia="等线"/>
          <w:b/>
          <w:i/>
          <w:sz w:val="20"/>
          <w:szCs w:val="20"/>
          <w:highlight w:val="none"/>
          <w:lang w:val="en-US" w:eastAsia="zh-CN"/>
        </w:rPr>
        <w:t>Proposal 2: it is proposed to define report mapping for SGCS based on RAN1 agreements.</w:t>
      </w:r>
    </w:p>
    <w:p w14:paraId="174CB3E8">
      <w:pPr>
        <w:spacing w:after="180" w:line="240" w:lineRule="exact"/>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3: it is proposed to define monitoring delay for CSI prediction performance monitoring. </w:t>
      </w:r>
    </w:p>
    <w:p w14:paraId="47A605F8">
      <w:pPr>
        <w:tabs>
          <w:tab w:val="left" w:pos="1134"/>
        </w:tabs>
        <w:spacing w:after="180" w:line="240" w:lineRule="exact"/>
        <w:rPr>
          <w:rFonts w:hint="eastAsia" w:ascii="Times New Roman" w:hAnsi="Times New Roman"/>
          <w:sz w:val="20"/>
          <w:szCs w:val="20"/>
        </w:rPr>
      </w:pPr>
      <w:bookmarkStart w:id="8" w:name="_GoBack"/>
      <w:bookmarkEnd w:id="8"/>
    </w:p>
    <w:p w14:paraId="778D4467">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06FD4E51">
      <w:pPr>
        <w:pStyle w:val="13"/>
        <w:framePr w:wrap="auto" w:vAnchor="margin" w:hAnchor="text" w:yAlign="inline"/>
        <w:numPr>
          <w:ilvl w:val="0"/>
          <w:numId w:val="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15E4C339">
      <w:pPr>
        <w:pStyle w:val="13"/>
        <w:framePr w:wrap="auto" w:vAnchor="margin" w:hAnchor="text" w:yAlign="inline"/>
        <w:numPr>
          <w:ilvl w:val="0"/>
          <w:numId w:val="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243244, </w:t>
      </w:r>
      <w:r>
        <w:rPr>
          <w:rFonts w:hint="eastAsia" w:ascii="Times" w:hAnsi="Times" w:eastAsia="宋体"/>
          <w:b w:val="0"/>
          <w:sz w:val="20"/>
          <w:lang w:eastAsia="zh-CN"/>
        </w:rPr>
        <w:t>Revised WID on Artificial Intelligence (AI)/Machine Learning (ML) for NR Air Interface</w:t>
      </w:r>
    </w:p>
    <w:p w14:paraId="1754C8D5">
      <w:pPr>
        <w:pStyle w:val="13"/>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R4-2508080</w:t>
      </w:r>
      <w:r>
        <w:rPr>
          <w:rFonts w:hint="eastAsia" w:ascii="Times" w:hAnsi="Times" w:eastAsia="宋体"/>
          <w:b w:val="0"/>
          <w:sz w:val="20"/>
          <w:lang w:val="en-US" w:eastAsia="zh-CN"/>
        </w:rPr>
        <w:t>, WF on NR_AIML_air_part1, Qualcomm Incorporated</w:t>
      </w:r>
    </w:p>
    <w:p w14:paraId="669889FF">
      <w:pPr>
        <w:pStyle w:val="13"/>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R4-2505105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requirements for AI/ML air interface normative work</w:t>
      </w:r>
      <w:r>
        <w:rPr>
          <w:rFonts w:hint="eastAsia" w:ascii="Times" w:hAnsi="Times" w:eastAsia="宋体"/>
          <w:b w:val="0"/>
          <w:sz w:val="20"/>
          <w:lang w:val="en-US" w:eastAsia="zh-CN"/>
        </w:rPr>
        <w:t>, Qualcomm Incorporated</w:t>
      </w:r>
    </w:p>
    <w:p w14:paraId="39518050">
      <w:pPr>
        <w:pStyle w:val="13"/>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R4-2502856</w:t>
      </w:r>
      <w:r>
        <w:rPr>
          <w:rFonts w:hint="eastAsia" w:ascii="Times" w:hAnsi="Times" w:eastAsia="宋体"/>
          <w:b w:val="0"/>
          <w:sz w:val="20"/>
          <w:lang w:val="en-US" w:eastAsia="zh-CN"/>
        </w:rPr>
        <w:t>, WF on the requirements for AI/ML air interfance, Qualcomm Incorporated</w:t>
      </w:r>
    </w:p>
    <w:p w14:paraId="3BA597AB">
      <w:pPr>
        <w:pStyle w:val="13"/>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78013EBC">
      <w:pPr>
        <w:pStyle w:val="13"/>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293AF0AA">
      <w:pPr>
        <w:pStyle w:val="13"/>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789E0F27">
      <w:pPr>
        <w:pStyle w:val="13"/>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5D53CE1A">
      <w:pPr>
        <w:pStyle w:val="13"/>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11652D0C">
      <w:pPr>
        <w:pStyle w:val="13"/>
        <w:framePr w:wrap="auto" w:vAnchor="margin" w:hAnchor="text" w:yAlign="inline"/>
        <w:numPr>
          <w:ilvl w:val="0"/>
          <w:numId w:val="9"/>
        </w:numPr>
        <w:ind w:left="0" w:leftChars="0" w:right="400" w:firstLine="0" w:firstLineChars="0"/>
        <w:jc w:val="both"/>
        <w:rPr>
          <w:rFonts w:hint="eastAsia" w:ascii="Times" w:hAnsi="Times" w:eastAsia="宋体"/>
          <w:b w:val="0"/>
          <w:sz w:val="20"/>
          <w:lang w:val="en-US" w:eastAsia="zh-CN"/>
        </w:rPr>
      </w:pPr>
      <w:r>
        <w:rPr>
          <w:rFonts w:hint="eastAsia" w:ascii="Times" w:hAnsi="Times" w:eastAsia="宋体"/>
          <w:b w:val="0"/>
          <w:sz w:val="20"/>
          <w:lang w:val="en-US" w:eastAsia="zh-CN"/>
        </w:rPr>
        <w:t>3GPP TR 38.843, Study on Artificial Intelligence (AI)/Machine Learning (ML) for NR air interface</w:t>
      </w:r>
    </w:p>
    <w:p w14:paraId="6E887E31">
      <w:pPr>
        <w:pStyle w:val="13"/>
        <w:framePr w:wrap="auto" w:vAnchor="margin" w:hAnchor="text" w:yAlign="inline"/>
        <w:numPr>
          <w:ilvl w:val="0"/>
          <w:numId w:val="9"/>
        </w:numPr>
        <w:ind w:left="0" w:leftChars="0" w:right="400" w:firstLine="0" w:firstLineChars="0"/>
        <w:jc w:val="both"/>
        <w:rPr>
          <w:rFonts w:ascii="Times" w:hAnsi="Times" w:eastAsia="宋体"/>
          <w:b w:val="0"/>
          <w:sz w:val="20"/>
          <w:lang w:eastAsia="zh-CN"/>
        </w:rPr>
      </w:pPr>
      <w:r>
        <w:rPr>
          <w:rFonts w:hint="eastAsia" w:ascii="Times" w:hAnsi="Times" w:eastAsia="宋体"/>
          <w:b w:val="0"/>
          <w:sz w:val="20"/>
          <w:lang w:val="en-US" w:eastAsia="zh-CN"/>
        </w:rPr>
        <w:t>R4-2502970, Baseline Simulation assumptions for AIML based CSI prediction</w:t>
      </w:r>
    </w:p>
    <w:p w14:paraId="629E0817">
      <w:pPr>
        <w:pStyle w:val="13"/>
        <w:framePr w:wrap="auto" w:vAnchor="margin" w:hAnchor="text" w:yAlign="inline"/>
        <w:ind w:right="400"/>
        <w:jc w:val="both"/>
        <w:rPr>
          <w:rFonts w:ascii="Times" w:hAnsi="Times" w:eastAsia="宋体"/>
          <w:b w:val="0"/>
          <w:sz w:val="20"/>
          <w:lang w:eastAsia="zh-CN"/>
        </w:rPr>
      </w:pPr>
    </w:p>
    <w:p w14:paraId="6702995A">
      <w:pPr>
        <w:pStyle w:val="13"/>
        <w:framePr w:wrap="auto" w:vAnchor="margin" w:hAnchor="text" w:yAlign="inline"/>
        <w:ind w:right="400"/>
        <w:jc w:val="both"/>
        <w:rPr>
          <w:rFonts w:hint="eastAsia" w:ascii="Times" w:hAnsi="Times" w:eastAsia="宋体"/>
          <w:b w:val="0"/>
          <w:sz w:val="20"/>
          <w:lang w:val="en-US" w:eastAsia="zh-CN"/>
        </w:rPr>
      </w:pPr>
    </w:p>
    <w:p w14:paraId="6691E966"/>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21381E00"/>
    <w:multiLevelType w:val="multilevel"/>
    <w:tmpl w:val="21381E00"/>
    <w:lvl w:ilvl="0" w:tentative="0">
      <w:start w:val="0"/>
      <w:numFmt w:val="bullet"/>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3324" w:hanging="804"/>
      </w:pPr>
      <w:rPr>
        <w:rFonts w:hint="default" w:ascii="Wingdings" w:hAnsi="Wingdings" w:eastAsia="等线"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
    <w:nsid w:val="5EE546C8"/>
    <w:multiLevelType w:val="multilevel"/>
    <w:tmpl w:val="5EE546C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78DB4C02"/>
    <w:multiLevelType w:val="multilevel"/>
    <w:tmpl w:val="78DB4C02"/>
    <w:lvl w:ilvl="0" w:tentative="0">
      <w:start w:val="0"/>
      <w:numFmt w:val="bullet"/>
      <w:lvlText w:val="-"/>
      <w:lvlJc w:val="left"/>
      <w:pPr>
        <w:tabs>
          <w:tab w:val="left" w:pos="0"/>
        </w:tabs>
        <w:ind w:left="720" w:hanging="360"/>
      </w:pPr>
      <w:rPr>
        <w:rFonts w:hint="default" w:ascii="Times New Roman" w:hAnsi="Times New Roman" w:cs="Times New Roman"/>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7"/>
  </w:num>
  <w:num w:numId="2">
    <w:abstractNumId w:val="3"/>
  </w:num>
  <w:num w:numId="3">
    <w:abstractNumId w:val="2"/>
  </w:num>
  <w:num w:numId="4">
    <w:abstractNumId w:val="5"/>
  </w:num>
  <w:num w:numId="5">
    <w:abstractNumId w:val="8"/>
  </w:num>
  <w:num w:numId="6">
    <w:abstractNumId w:val="1"/>
  </w:num>
  <w:num w:numId="7">
    <w:abstractNumId w:val="4"/>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7795D"/>
    <w:rsid w:val="03611524"/>
    <w:rsid w:val="096168DE"/>
    <w:rsid w:val="0A12645E"/>
    <w:rsid w:val="0EA7453D"/>
    <w:rsid w:val="0EF868E9"/>
    <w:rsid w:val="0FC72972"/>
    <w:rsid w:val="0FE50EF5"/>
    <w:rsid w:val="104B4DE1"/>
    <w:rsid w:val="15372CA7"/>
    <w:rsid w:val="15685863"/>
    <w:rsid w:val="15C5068C"/>
    <w:rsid w:val="1A4B52AF"/>
    <w:rsid w:val="1BBC5511"/>
    <w:rsid w:val="1CB369A2"/>
    <w:rsid w:val="1DBE197E"/>
    <w:rsid w:val="1FBF393A"/>
    <w:rsid w:val="20D90991"/>
    <w:rsid w:val="21F40C42"/>
    <w:rsid w:val="28B43155"/>
    <w:rsid w:val="2CAD0457"/>
    <w:rsid w:val="2F6E5AEF"/>
    <w:rsid w:val="308E7578"/>
    <w:rsid w:val="320E50AB"/>
    <w:rsid w:val="349C69DF"/>
    <w:rsid w:val="355918F8"/>
    <w:rsid w:val="375458D3"/>
    <w:rsid w:val="377A18C9"/>
    <w:rsid w:val="3A1105DA"/>
    <w:rsid w:val="3A3A1E13"/>
    <w:rsid w:val="3DEF01B7"/>
    <w:rsid w:val="408D0C45"/>
    <w:rsid w:val="40973256"/>
    <w:rsid w:val="45AD34DF"/>
    <w:rsid w:val="49A01FC5"/>
    <w:rsid w:val="4B792CDC"/>
    <w:rsid w:val="4D3D03C8"/>
    <w:rsid w:val="512A0C17"/>
    <w:rsid w:val="513C2E56"/>
    <w:rsid w:val="55135D59"/>
    <w:rsid w:val="55FB6C1C"/>
    <w:rsid w:val="5A99268A"/>
    <w:rsid w:val="5ABF3A5C"/>
    <w:rsid w:val="5F401ED1"/>
    <w:rsid w:val="61761ECF"/>
    <w:rsid w:val="65711B39"/>
    <w:rsid w:val="66A80E51"/>
    <w:rsid w:val="68232E85"/>
    <w:rsid w:val="682B15F5"/>
    <w:rsid w:val="68661B41"/>
    <w:rsid w:val="6D205895"/>
    <w:rsid w:val="6E056E0D"/>
    <w:rsid w:val="701F0781"/>
    <w:rsid w:val="7036127C"/>
    <w:rsid w:val="73E61131"/>
    <w:rsid w:val="748A0340"/>
    <w:rsid w:val="75886832"/>
    <w:rsid w:val="77D942B0"/>
    <w:rsid w:val="7C3F4164"/>
    <w:rsid w:val="7DC24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caption"/>
    <w:basedOn w:val="1"/>
    <w:next w:val="1"/>
    <w:unhideWhenUsed/>
    <w:qFormat/>
    <w:uiPriority w:val="0"/>
    <w:rPr>
      <w:b/>
      <w:bCs/>
    </w:rPr>
  </w:style>
  <w:style w:type="paragraph" w:styleId="4">
    <w:name w:val="annotation text"/>
    <w:basedOn w:val="1"/>
    <w:qFormat/>
    <w:uiPriority w:val="0"/>
    <w:pPr>
      <w:jc w:val="left"/>
    </w:pPr>
  </w:style>
  <w:style w:type="paragraph" w:styleId="5">
    <w:name w:val="Body Text"/>
    <w:basedOn w:val="1"/>
    <w:qFormat/>
    <w:uiPriority w:val="0"/>
  </w:style>
  <w:style w:type="paragraph" w:styleId="6">
    <w:name w:val="Date"/>
    <w:basedOn w:val="1"/>
    <w:next w:val="1"/>
    <w:unhideWhenUsed/>
    <w:qFormat/>
    <w:uiPriority w:val="99"/>
    <w:pPr>
      <w:ind w:left="100" w:leftChars="2500"/>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9">
    <w:name w:val="Table Grid"/>
    <w:basedOn w:val="8"/>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widowControl/>
      <w:ind w:firstLine="420" w:firstLineChars="200"/>
      <w:jc w:val="left"/>
    </w:pPr>
    <w:rPr>
      <w:rFonts w:ascii="宋体" w:hAnsi="宋体"/>
      <w:kern w:val="0"/>
    </w:rPr>
  </w:style>
  <w:style w:type="paragraph" w:customStyle="1" w:styleId="12">
    <w:name w:val="Proposal"/>
    <w:basedOn w:val="5"/>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AH"/>
    <w:basedOn w:val="15"/>
    <w:qFormat/>
    <w:uiPriority w:val="0"/>
    <w:rPr>
      <w:b/>
    </w:rPr>
  </w:style>
  <w:style w:type="paragraph" w:customStyle="1" w:styleId="15">
    <w:name w:val="TAC"/>
    <w:basedOn w:val="16"/>
    <w:qFormat/>
    <w:uiPriority w:val="0"/>
    <w:pPr>
      <w:jc w:val="center"/>
    </w:pPr>
  </w:style>
  <w:style w:type="paragraph" w:customStyle="1" w:styleId="16">
    <w:name w:val="TAL"/>
    <w:basedOn w:val="1"/>
    <w:qFormat/>
    <w:uiPriority w:val="0"/>
    <w:pPr>
      <w:keepNext/>
      <w:keepLines/>
      <w:spacing w:after="0"/>
    </w:pPr>
    <w:rPr>
      <w:rFonts w:ascii="Arial" w:hAnsi="Arial"/>
      <w:sz w:val="18"/>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CMCC-RAN4#116</cp:lastModifiedBy>
  <dcterms:modified xsi:type="dcterms:W3CDTF">2025-08-15T08:16:20Z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